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D0440" w14:textId="5FCFF05C" w:rsidR="00420784" w:rsidRPr="00E52D20" w:rsidRDefault="00420784" w:rsidP="00A97C9F">
      <w:pPr>
        <w:pStyle w:val="Title"/>
        <w:jc w:val="left"/>
        <w:rPr>
          <w:i/>
          <w:sz w:val="36"/>
          <w:szCs w:val="40"/>
        </w:rPr>
      </w:pPr>
      <w:bookmarkStart w:id="0" w:name="OLE_LINK1"/>
      <w:r w:rsidRPr="00E52D20">
        <w:rPr>
          <w:i/>
          <w:sz w:val="36"/>
          <w:szCs w:val="40"/>
        </w:rPr>
        <w:t>Stacey T Smith</w:t>
      </w:r>
    </w:p>
    <w:p w14:paraId="33E8F3DA" w14:textId="4D1F8A38" w:rsidR="00A97C9F" w:rsidRPr="00E52D20" w:rsidRDefault="007F500E" w:rsidP="00A97C9F">
      <w:pPr>
        <w:pBdr>
          <w:bottom w:val="single" w:sz="6" w:space="1" w:color="auto"/>
        </w:pBdr>
        <w:rPr>
          <w:sz w:val="18"/>
        </w:rPr>
      </w:pPr>
      <w:r>
        <w:rPr>
          <w:sz w:val="18"/>
        </w:rPr>
        <w:t>10228 S Hale</w:t>
      </w:r>
      <w:r w:rsidR="00420784" w:rsidRPr="00E52D20">
        <w:rPr>
          <w:sz w:val="18"/>
        </w:rPr>
        <w:t xml:space="preserve"> Ave</w:t>
      </w:r>
      <w:r>
        <w:rPr>
          <w:sz w:val="18"/>
        </w:rPr>
        <w:t xml:space="preserve"> Chicago, IL 60643</w:t>
      </w:r>
      <w:r w:rsidR="00A97C9F" w:rsidRPr="00E52D20">
        <w:rPr>
          <w:sz w:val="18"/>
        </w:rPr>
        <w:t xml:space="preserve"> Ph: (</w:t>
      </w:r>
      <w:r w:rsidR="00E02959" w:rsidRPr="00E52D20">
        <w:rPr>
          <w:sz w:val="18"/>
        </w:rPr>
        <w:t xml:space="preserve">312) 533-8268 </w:t>
      </w:r>
      <w:r w:rsidR="00176925">
        <w:rPr>
          <w:sz w:val="18"/>
        </w:rPr>
        <w:t>stsmith911@gmail.com</w:t>
      </w:r>
    </w:p>
    <w:p w14:paraId="0ADFBB8E" w14:textId="77777777" w:rsidR="00A97C9F" w:rsidRPr="00E52D20" w:rsidRDefault="00A97C9F" w:rsidP="00A97C9F">
      <w:pPr>
        <w:rPr>
          <w:sz w:val="18"/>
        </w:rPr>
      </w:pPr>
    </w:p>
    <w:p w14:paraId="442AE365" w14:textId="77777777" w:rsidR="00A97C9F" w:rsidRPr="00E52D20" w:rsidRDefault="00420784" w:rsidP="00A97C9F">
      <w:pPr>
        <w:rPr>
          <w:b/>
          <w:sz w:val="22"/>
        </w:rPr>
      </w:pPr>
      <w:r w:rsidRPr="00E52D20">
        <w:rPr>
          <w:b/>
          <w:sz w:val="22"/>
        </w:rPr>
        <w:t xml:space="preserve">OBJECTIVE:  </w:t>
      </w:r>
    </w:p>
    <w:p w14:paraId="3C6264FF" w14:textId="511D2815" w:rsidR="00420784" w:rsidRPr="00E52D20" w:rsidRDefault="00D55F48" w:rsidP="00A97C9F">
      <w:pPr>
        <w:rPr>
          <w:bCs/>
        </w:rPr>
      </w:pPr>
      <w:r w:rsidRPr="00E52D20">
        <w:rPr>
          <w:bCs/>
        </w:rPr>
        <w:t xml:space="preserve">I have </w:t>
      </w:r>
      <w:r w:rsidR="00F84CAB">
        <w:rPr>
          <w:bCs/>
        </w:rPr>
        <w:t>19</w:t>
      </w:r>
      <w:r w:rsidR="009F41AD" w:rsidRPr="00E52D20">
        <w:rPr>
          <w:bCs/>
        </w:rPr>
        <w:t xml:space="preserve">+ years of experience in </w:t>
      </w:r>
      <w:r w:rsidR="00E438B5">
        <w:rPr>
          <w:bCs/>
        </w:rPr>
        <w:t xml:space="preserve">advanced and BI </w:t>
      </w:r>
      <w:r w:rsidR="009F41AD" w:rsidRPr="00E52D20">
        <w:rPr>
          <w:bCs/>
        </w:rPr>
        <w:t>analytics</w:t>
      </w:r>
      <w:r w:rsidRPr="00E52D20">
        <w:rPr>
          <w:bCs/>
        </w:rPr>
        <w:t xml:space="preserve"> focused</w:t>
      </w:r>
      <w:r w:rsidR="009F41AD" w:rsidRPr="00E52D20">
        <w:rPr>
          <w:bCs/>
        </w:rPr>
        <w:t xml:space="preserve"> on finan</w:t>
      </w:r>
      <w:r w:rsidRPr="00E52D20">
        <w:rPr>
          <w:bCs/>
        </w:rPr>
        <w:t>cial services</w:t>
      </w:r>
      <w:r w:rsidR="006F6E34">
        <w:rPr>
          <w:bCs/>
        </w:rPr>
        <w:t xml:space="preserve"> (</w:t>
      </w:r>
      <w:r w:rsidR="009C7FF1" w:rsidRPr="00E52D20">
        <w:rPr>
          <w:bCs/>
        </w:rPr>
        <w:t>credit card, retail, wealth, small business and commercial banking</w:t>
      </w:r>
      <w:r w:rsidR="006F6E34">
        <w:rPr>
          <w:bCs/>
        </w:rPr>
        <w:t>), utilities, manufacturing, public sector and retail. I have built and managed analytical teams that were responsible for all levels of analytics from data mining to machine learning to executive BI reporting. M</w:t>
      </w:r>
      <w:r w:rsidR="00F479DD" w:rsidRPr="00E52D20">
        <w:rPr>
          <w:bCs/>
        </w:rPr>
        <w:t xml:space="preserve">y analytical </w:t>
      </w:r>
      <w:r w:rsidR="008136D2">
        <w:rPr>
          <w:bCs/>
        </w:rPr>
        <w:t xml:space="preserve">skills </w:t>
      </w:r>
      <w:r w:rsidR="006F6E34">
        <w:rPr>
          <w:bCs/>
        </w:rPr>
        <w:t xml:space="preserve">have been proven across </w:t>
      </w:r>
      <w:r w:rsidR="008136D2">
        <w:rPr>
          <w:bCs/>
        </w:rPr>
        <w:t>a variety of data</w:t>
      </w:r>
      <w:r w:rsidR="00F479DD" w:rsidRPr="00E52D20">
        <w:rPr>
          <w:bCs/>
        </w:rPr>
        <w:t xml:space="preserve"> </w:t>
      </w:r>
      <w:r w:rsidR="00F44EBD">
        <w:rPr>
          <w:bCs/>
        </w:rPr>
        <w:t>–</w:t>
      </w:r>
      <w:r w:rsidR="00F479DD" w:rsidRPr="00E52D20">
        <w:rPr>
          <w:bCs/>
        </w:rPr>
        <w:t xml:space="preserve"> </w:t>
      </w:r>
      <w:r w:rsidR="00F44EBD">
        <w:rPr>
          <w:bCs/>
        </w:rPr>
        <w:t xml:space="preserve">financial, </w:t>
      </w:r>
      <w:r w:rsidR="00F479DD" w:rsidRPr="00E52D20">
        <w:rPr>
          <w:bCs/>
        </w:rPr>
        <w:t>behavioral, attitudinal, digital, unstructured and dark data</w:t>
      </w:r>
      <w:r w:rsidR="00F44EBD">
        <w:rPr>
          <w:bCs/>
        </w:rPr>
        <w:t>.</w:t>
      </w:r>
    </w:p>
    <w:p w14:paraId="7EAA9959" w14:textId="77777777" w:rsidR="00901C70" w:rsidRPr="00E52D20" w:rsidRDefault="00901C70" w:rsidP="00A97C9F">
      <w:pPr>
        <w:rPr>
          <w:bCs/>
        </w:rPr>
      </w:pPr>
    </w:p>
    <w:p w14:paraId="69F1D20F" w14:textId="0636A480" w:rsidR="00901C70" w:rsidRPr="00E52D20" w:rsidRDefault="00901C70" w:rsidP="00901C70">
      <w:pPr>
        <w:rPr>
          <w:sz w:val="24"/>
        </w:rPr>
      </w:pPr>
      <w:r w:rsidRPr="00E52D20">
        <w:rPr>
          <w:b/>
          <w:sz w:val="22"/>
        </w:rPr>
        <w:t>VISION:</w:t>
      </w:r>
    </w:p>
    <w:p w14:paraId="4F9D8B32" w14:textId="481ADD77" w:rsidR="00901C70" w:rsidRPr="00E52D20" w:rsidRDefault="00901C70" w:rsidP="00901C70">
      <w:r w:rsidRPr="00E52D20">
        <w:t>Develop data-driven customer insights to help drive s</w:t>
      </w:r>
      <w:r w:rsidR="00744A9B" w:rsidRPr="00E52D20">
        <w:t xml:space="preserve">trategy from ideation to </w:t>
      </w:r>
      <w:r w:rsidRPr="00E52D20">
        <w:t>execution; providing top-notch consulting, proactive thought leadership and advanced technical skills to our clients</w:t>
      </w:r>
    </w:p>
    <w:p w14:paraId="04016E18" w14:textId="77777777" w:rsidR="0071132A" w:rsidRPr="00E52D20" w:rsidRDefault="0071132A" w:rsidP="00901C70"/>
    <w:tbl>
      <w:tblPr>
        <w:tblStyle w:val="TableGrid"/>
        <w:tblpPr w:leftFromText="180" w:rightFromText="180" w:vertAnchor="text" w:horzAnchor="page" w:tblpX="1630" w:tblpY="396"/>
        <w:tblW w:w="9198" w:type="dxa"/>
        <w:tblLook w:val="04A0" w:firstRow="1" w:lastRow="0" w:firstColumn="1" w:lastColumn="0" w:noHBand="0" w:noVBand="1"/>
      </w:tblPr>
      <w:tblGrid>
        <w:gridCol w:w="2214"/>
        <w:gridCol w:w="2214"/>
        <w:gridCol w:w="2214"/>
        <w:gridCol w:w="2556"/>
      </w:tblGrid>
      <w:tr w:rsidR="00F011BB" w:rsidRPr="00E52D20" w14:paraId="34507E77" w14:textId="77777777" w:rsidTr="00F011BB">
        <w:tc>
          <w:tcPr>
            <w:tcW w:w="2214" w:type="dxa"/>
          </w:tcPr>
          <w:p w14:paraId="6B68DE04" w14:textId="1420E99D" w:rsidR="00F011BB" w:rsidRPr="00E52D20" w:rsidRDefault="006A0910" w:rsidP="00F011BB">
            <w:pPr>
              <w:jc w:val="center"/>
              <w:rPr>
                <w:b/>
                <w:sz w:val="18"/>
              </w:rPr>
            </w:pPr>
            <w:r>
              <w:rPr>
                <w:b/>
                <w:sz w:val="18"/>
              </w:rPr>
              <w:t xml:space="preserve">Executive </w:t>
            </w:r>
            <w:r w:rsidR="00F011BB" w:rsidRPr="00E52D20">
              <w:rPr>
                <w:b/>
                <w:sz w:val="18"/>
              </w:rPr>
              <w:t>Leadership</w:t>
            </w:r>
          </w:p>
        </w:tc>
        <w:tc>
          <w:tcPr>
            <w:tcW w:w="2214" w:type="dxa"/>
          </w:tcPr>
          <w:p w14:paraId="311A31DF" w14:textId="77777777" w:rsidR="00F011BB" w:rsidRPr="00E52D20" w:rsidRDefault="00F011BB" w:rsidP="00F011BB">
            <w:pPr>
              <w:jc w:val="center"/>
              <w:rPr>
                <w:b/>
                <w:sz w:val="18"/>
              </w:rPr>
            </w:pPr>
            <w:r w:rsidRPr="00E52D20">
              <w:rPr>
                <w:b/>
                <w:sz w:val="18"/>
              </w:rPr>
              <w:t>Statistical Modeling</w:t>
            </w:r>
          </w:p>
        </w:tc>
        <w:tc>
          <w:tcPr>
            <w:tcW w:w="2214" w:type="dxa"/>
          </w:tcPr>
          <w:p w14:paraId="54F7F993" w14:textId="0034ECD9" w:rsidR="00F011BB" w:rsidRPr="00E52D20" w:rsidRDefault="006A0910" w:rsidP="00F011BB">
            <w:pPr>
              <w:jc w:val="center"/>
              <w:rPr>
                <w:b/>
                <w:sz w:val="18"/>
              </w:rPr>
            </w:pPr>
            <w:r>
              <w:rPr>
                <w:b/>
                <w:sz w:val="18"/>
              </w:rPr>
              <w:t>Financial Services</w:t>
            </w:r>
          </w:p>
        </w:tc>
        <w:tc>
          <w:tcPr>
            <w:tcW w:w="2556" w:type="dxa"/>
          </w:tcPr>
          <w:p w14:paraId="482E53C5" w14:textId="13020CF6" w:rsidR="00F011BB" w:rsidRPr="00E52D20" w:rsidRDefault="00276238" w:rsidP="00F011BB">
            <w:pPr>
              <w:jc w:val="center"/>
              <w:rPr>
                <w:b/>
                <w:sz w:val="18"/>
              </w:rPr>
            </w:pPr>
            <w:r>
              <w:rPr>
                <w:b/>
                <w:sz w:val="18"/>
              </w:rPr>
              <w:t>Analytical Tools</w:t>
            </w:r>
          </w:p>
        </w:tc>
      </w:tr>
      <w:tr w:rsidR="00F011BB" w:rsidRPr="00E52D20" w14:paraId="36F52635" w14:textId="77777777" w:rsidTr="00F011BB">
        <w:tc>
          <w:tcPr>
            <w:tcW w:w="2214" w:type="dxa"/>
          </w:tcPr>
          <w:p w14:paraId="0F10632A" w14:textId="7F23DD71" w:rsidR="00F011BB" w:rsidRPr="00E52D20" w:rsidRDefault="006A0910" w:rsidP="00F011BB">
            <w:pPr>
              <w:jc w:val="center"/>
              <w:rPr>
                <w:b/>
                <w:sz w:val="18"/>
              </w:rPr>
            </w:pPr>
            <w:r>
              <w:rPr>
                <w:b/>
                <w:sz w:val="18"/>
              </w:rPr>
              <w:t>Business Intelligence</w:t>
            </w:r>
          </w:p>
        </w:tc>
        <w:tc>
          <w:tcPr>
            <w:tcW w:w="2214" w:type="dxa"/>
          </w:tcPr>
          <w:p w14:paraId="02B90420" w14:textId="77777777" w:rsidR="00F011BB" w:rsidRPr="00E52D20" w:rsidRDefault="00F011BB" w:rsidP="00F011BB">
            <w:pPr>
              <w:jc w:val="center"/>
              <w:rPr>
                <w:b/>
                <w:sz w:val="18"/>
              </w:rPr>
            </w:pPr>
            <w:r w:rsidRPr="00E52D20">
              <w:rPr>
                <w:b/>
                <w:sz w:val="18"/>
              </w:rPr>
              <w:t>Marketing Strategy</w:t>
            </w:r>
          </w:p>
        </w:tc>
        <w:tc>
          <w:tcPr>
            <w:tcW w:w="2214" w:type="dxa"/>
          </w:tcPr>
          <w:p w14:paraId="0EDFE624" w14:textId="77777777" w:rsidR="00F011BB" w:rsidRPr="00E52D20" w:rsidRDefault="00F011BB" w:rsidP="00F011BB">
            <w:pPr>
              <w:jc w:val="center"/>
              <w:rPr>
                <w:b/>
                <w:sz w:val="18"/>
              </w:rPr>
            </w:pPr>
            <w:r w:rsidRPr="00E52D20">
              <w:rPr>
                <w:b/>
                <w:sz w:val="18"/>
              </w:rPr>
              <w:t>Analytical Thinking</w:t>
            </w:r>
          </w:p>
        </w:tc>
        <w:tc>
          <w:tcPr>
            <w:tcW w:w="2556" w:type="dxa"/>
          </w:tcPr>
          <w:p w14:paraId="3E8CB47E" w14:textId="1DF326B7" w:rsidR="00F011BB" w:rsidRPr="00E52D20" w:rsidRDefault="006A0910" w:rsidP="00F011BB">
            <w:pPr>
              <w:jc w:val="center"/>
              <w:rPr>
                <w:b/>
                <w:sz w:val="18"/>
              </w:rPr>
            </w:pPr>
            <w:r>
              <w:rPr>
                <w:b/>
                <w:sz w:val="18"/>
              </w:rPr>
              <w:t xml:space="preserve">Customer </w:t>
            </w:r>
            <w:r w:rsidR="00F011BB" w:rsidRPr="00E52D20">
              <w:rPr>
                <w:b/>
                <w:sz w:val="18"/>
              </w:rPr>
              <w:t>Segmentation</w:t>
            </w:r>
          </w:p>
        </w:tc>
      </w:tr>
    </w:tbl>
    <w:p w14:paraId="4B11C6B8" w14:textId="576D2263" w:rsidR="0071132A" w:rsidRPr="00E52D20" w:rsidRDefault="0071132A" w:rsidP="0071132A">
      <w:pPr>
        <w:rPr>
          <w:sz w:val="24"/>
        </w:rPr>
      </w:pPr>
      <w:r w:rsidRPr="00E52D20">
        <w:rPr>
          <w:b/>
          <w:sz w:val="22"/>
        </w:rPr>
        <w:t>KEY SKILLS:</w:t>
      </w:r>
    </w:p>
    <w:p w14:paraId="25C9532B" w14:textId="77777777" w:rsidR="00D70C3D" w:rsidRPr="00E52D20" w:rsidRDefault="00D70C3D">
      <w:pPr>
        <w:jc w:val="both"/>
        <w:rPr>
          <w:bCs/>
        </w:rPr>
      </w:pPr>
    </w:p>
    <w:p w14:paraId="33EE9197" w14:textId="77777777" w:rsidR="002F3A1F" w:rsidRPr="00E52D20" w:rsidRDefault="002F3A1F" w:rsidP="002F3A1F">
      <w:pPr>
        <w:jc w:val="both"/>
        <w:rPr>
          <w:b/>
          <w:sz w:val="22"/>
        </w:rPr>
      </w:pPr>
      <w:r>
        <w:rPr>
          <w:b/>
          <w:sz w:val="22"/>
        </w:rPr>
        <w:t xml:space="preserve">TECHNICAL AREAS OF </w:t>
      </w:r>
      <w:r w:rsidRPr="00E52D20">
        <w:rPr>
          <w:b/>
          <w:sz w:val="22"/>
        </w:rPr>
        <w:t>PROFICIENCY:</w:t>
      </w:r>
    </w:p>
    <w:p w14:paraId="75AC8F96" w14:textId="66978E49" w:rsidR="002F3A1F" w:rsidRPr="002F3A1F" w:rsidRDefault="002F3A1F" w:rsidP="002F3A1F">
      <w:pPr>
        <w:jc w:val="both"/>
        <w:rPr>
          <w:b/>
          <w:u w:val="single"/>
        </w:rPr>
      </w:pPr>
      <w:r w:rsidRPr="00E52D20">
        <w:t>SAS (Base, Stat, EM, ETS), SQL (e.g., DB2, Teradata, Sybase</w:t>
      </w:r>
      <w:r>
        <w:t>, Oracle</w:t>
      </w:r>
      <w:r w:rsidRPr="00E52D20">
        <w:t>), Python, Microsoft Office, Numerous BI Tools (e.g., T</w:t>
      </w:r>
      <w:r w:rsidRPr="00E52D20">
        <w:rPr>
          <w:sz w:val="18"/>
        </w:rPr>
        <w:t>ableau</w:t>
      </w:r>
      <w:r w:rsidR="00F44EBD">
        <w:rPr>
          <w:sz w:val="18"/>
        </w:rPr>
        <w:t xml:space="preserve"> 10</w:t>
      </w:r>
      <w:r w:rsidRPr="00E52D20">
        <w:rPr>
          <w:sz w:val="18"/>
        </w:rPr>
        <w:t>, Business Objects, PowerPivot</w:t>
      </w:r>
      <w:r>
        <w:rPr>
          <w:sz w:val="18"/>
        </w:rPr>
        <w:t xml:space="preserve"> MS BI</w:t>
      </w:r>
      <w:r w:rsidRPr="00E52D20">
        <w:rPr>
          <w:sz w:val="18"/>
        </w:rPr>
        <w:t>), Siebel CRM, Salesforce.com, UNIX, SiteCatalyst</w:t>
      </w:r>
      <w:r>
        <w:rPr>
          <w:sz w:val="18"/>
        </w:rPr>
        <w:t>, Big Data Tools (e.g., Hadoop, Cloudera, Hortonworks, Pig, Hive), R Programming</w:t>
      </w:r>
    </w:p>
    <w:p w14:paraId="780D5E7B" w14:textId="77777777" w:rsidR="002F3A1F" w:rsidRDefault="002F3A1F" w:rsidP="00D70C3D">
      <w:pPr>
        <w:rPr>
          <w:b/>
          <w:sz w:val="22"/>
        </w:rPr>
      </w:pPr>
    </w:p>
    <w:p w14:paraId="7460D5D0" w14:textId="76691D00" w:rsidR="00973303" w:rsidRPr="002F3A1F" w:rsidRDefault="00D70C3D" w:rsidP="002F3A1F">
      <w:pPr>
        <w:rPr>
          <w:b/>
          <w:sz w:val="22"/>
        </w:rPr>
      </w:pPr>
      <w:r w:rsidRPr="00E52D20">
        <w:rPr>
          <w:b/>
          <w:sz w:val="22"/>
        </w:rPr>
        <w:t xml:space="preserve">WORK EXPERIENCE: </w:t>
      </w:r>
    </w:p>
    <w:p w14:paraId="4CE9202F" w14:textId="4E3C69A7" w:rsidR="002F2DEB" w:rsidRPr="007F500E" w:rsidRDefault="002F2DEB" w:rsidP="002F2DEB">
      <w:pPr>
        <w:pStyle w:val="Heading2"/>
        <w:rPr>
          <w:rFonts w:ascii="Arial Black" w:hAnsi="Arial Black"/>
          <w:sz w:val="22"/>
        </w:rPr>
      </w:pPr>
      <w:r w:rsidRPr="007F500E">
        <w:rPr>
          <w:rFonts w:ascii="Arial Black" w:hAnsi="Arial Black"/>
          <w:sz w:val="22"/>
        </w:rPr>
        <w:t>JD ANALYTICAL CONSULTING, INC</w:t>
      </w:r>
    </w:p>
    <w:p w14:paraId="34733A7E" w14:textId="4397D2B5" w:rsidR="00D20167" w:rsidRPr="007F500E" w:rsidRDefault="00D20167" w:rsidP="002F2DEB">
      <w:pPr>
        <w:rPr>
          <w:b/>
          <w:szCs w:val="22"/>
        </w:rPr>
      </w:pPr>
      <w:r w:rsidRPr="007F500E">
        <w:rPr>
          <w:b/>
          <w:szCs w:val="22"/>
        </w:rPr>
        <w:t>Owner and Chief Analytics Officer</w:t>
      </w:r>
      <w:r w:rsidRPr="007F500E">
        <w:rPr>
          <w:b/>
          <w:szCs w:val="22"/>
        </w:rPr>
        <w:tab/>
        <w:t>November 2013- Present</w:t>
      </w:r>
    </w:p>
    <w:p w14:paraId="134F10E5" w14:textId="7535148F" w:rsidR="00973303" w:rsidRDefault="00973303" w:rsidP="002F2DEB">
      <w:pPr>
        <w:rPr>
          <w:b/>
          <w:szCs w:val="22"/>
        </w:rPr>
      </w:pPr>
      <w:r>
        <w:rPr>
          <w:b/>
          <w:szCs w:val="22"/>
        </w:rPr>
        <w:t>Dun &amp; Bradstreet</w:t>
      </w:r>
      <w:r>
        <w:rPr>
          <w:b/>
          <w:szCs w:val="22"/>
        </w:rPr>
        <w:tab/>
      </w:r>
      <w:r>
        <w:rPr>
          <w:b/>
          <w:szCs w:val="22"/>
        </w:rPr>
        <w:tab/>
        <w:t>August 2016 – April 2017</w:t>
      </w:r>
    </w:p>
    <w:p w14:paraId="665249F2" w14:textId="77777777" w:rsidR="00973303" w:rsidRPr="007F500E" w:rsidRDefault="00973303" w:rsidP="00973303">
      <w:pPr>
        <w:pStyle w:val="ListParagraph"/>
        <w:numPr>
          <w:ilvl w:val="0"/>
          <w:numId w:val="22"/>
        </w:numPr>
        <w:rPr>
          <w:szCs w:val="22"/>
        </w:rPr>
      </w:pPr>
      <w:r w:rsidRPr="007F500E">
        <w:rPr>
          <w:szCs w:val="22"/>
        </w:rPr>
        <w:t>Evangelized the power of B2B analytics to senior leadership across fortune 1000 companies</w:t>
      </w:r>
    </w:p>
    <w:p w14:paraId="5B47E6CC" w14:textId="74D9F1F6" w:rsidR="00973303" w:rsidRPr="00973303" w:rsidRDefault="00973303" w:rsidP="002F2DEB">
      <w:pPr>
        <w:pStyle w:val="ListParagraph"/>
        <w:numPr>
          <w:ilvl w:val="0"/>
          <w:numId w:val="22"/>
        </w:numPr>
        <w:rPr>
          <w:szCs w:val="22"/>
        </w:rPr>
      </w:pPr>
      <w:r w:rsidRPr="007F500E">
        <w:rPr>
          <w:szCs w:val="22"/>
        </w:rPr>
        <w:t>Responsible for Pre-Sale analytics, insight development, SOW drafting and all other aspects of analytical sales</w:t>
      </w:r>
      <w:r w:rsidR="006F6E34">
        <w:rPr>
          <w:szCs w:val="22"/>
        </w:rPr>
        <w:t xml:space="preserve"> using visualization tools (e.g., Tableau) to develop insights</w:t>
      </w:r>
    </w:p>
    <w:p w14:paraId="45507227" w14:textId="5E5B374F" w:rsidR="002F2DEB" w:rsidRPr="007F500E" w:rsidRDefault="00F213C7" w:rsidP="002F2DEB">
      <w:pPr>
        <w:rPr>
          <w:szCs w:val="22"/>
        </w:rPr>
      </w:pPr>
      <w:r w:rsidRPr="007F500E">
        <w:rPr>
          <w:b/>
          <w:szCs w:val="22"/>
        </w:rPr>
        <w:t xml:space="preserve">Direct Energy </w:t>
      </w:r>
      <w:r w:rsidRPr="007F500E">
        <w:rPr>
          <w:b/>
          <w:szCs w:val="22"/>
        </w:rPr>
        <w:tab/>
      </w:r>
      <w:r w:rsidRPr="007F500E">
        <w:rPr>
          <w:b/>
          <w:szCs w:val="22"/>
        </w:rPr>
        <w:tab/>
      </w:r>
      <w:r w:rsidRPr="007F500E">
        <w:rPr>
          <w:b/>
          <w:szCs w:val="22"/>
        </w:rPr>
        <w:tab/>
      </w:r>
      <w:r w:rsidR="00765A57" w:rsidRPr="007F500E">
        <w:rPr>
          <w:b/>
          <w:szCs w:val="22"/>
        </w:rPr>
        <w:t>April 2015 – July 2016</w:t>
      </w:r>
    </w:p>
    <w:p w14:paraId="57802578" w14:textId="26337E2B" w:rsidR="002F2DEB" w:rsidRPr="007F500E" w:rsidRDefault="00F213C7" w:rsidP="00BD3975">
      <w:pPr>
        <w:pStyle w:val="ListParagraph"/>
        <w:numPr>
          <w:ilvl w:val="0"/>
          <w:numId w:val="24"/>
        </w:numPr>
        <w:rPr>
          <w:szCs w:val="22"/>
        </w:rPr>
      </w:pPr>
      <w:r w:rsidRPr="007F500E">
        <w:rPr>
          <w:szCs w:val="22"/>
        </w:rPr>
        <w:t>Built propensity</w:t>
      </w:r>
      <w:r w:rsidR="00BD3975" w:rsidRPr="007F500E">
        <w:rPr>
          <w:szCs w:val="22"/>
        </w:rPr>
        <w:t xml:space="preserve"> </w:t>
      </w:r>
      <w:r w:rsidR="00B27B33">
        <w:rPr>
          <w:szCs w:val="22"/>
        </w:rPr>
        <w:t xml:space="preserve">and econometric </w:t>
      </w:r>
      <w:r w:rsidR="00BD3975" w:rsidRPr="007F500E">
        <w:rPr>
          <w:szCs w:val="22"/>
        </w:rPr>
        <w:t>m</w:t>
      </w:r>
      <w:r w:rsidR="002F2DEB" w:rsidRPr="007F500E">
        <w:rPr>
          <w:szCs w:val="22"/>
        </w:rPr>
        <w:t>odels to</w:t>
      </w:r>
      <w:r w:rsidR="00D03D9C">
        <w:rPr>
          <w:szCs w:val="22"/>
        </w:rPr>
        <w:t xml:space="preserve"> significantly</w:t>
      </w:r>
      <w:r w:rsidR="002F2DEB" w:rsidRPr="007F500E">
        <w:rPr>
          <w:szCs w:val="22"/>
        </w:rPr>
        <w:t xml:space="preserve"> </w:t>
      </w:r>
      <w:r w:rsidR="00B27B33">
        <w:rPr>
          <w:szCs w:val="22"/>
        </w:rPr>
        <w:t>improve</w:t>
      </w:r>
      <w:r w:rsidR="002F2DEB" w:rsidRPr="007F500E">
        <w:rPr>
          <w:szCs w:val="22"/>
        </w:rPr>
        <w:t xml:space="preserve"> home warran</w:t>
      </w:r>
      <w:r w:rsidR="00D03D9C">
        <w:rPr>
          <w:szCs w:val="22"/>
        </w:rPr>
        <w:t>ty plan acquisition</w:t>
      </w:r>
      <w:r w:rsidR="00B27B33">
        <w:rPr>
          <w:szCs w:val="22"/>
        </w:rPr>
        <w:t xml:space="preserve"> predict energy consumption</w:t>
      </w:r>
      <w:r w:rsidR="00D03D9C">
        <w:rPr>
          <w:szCs w:val="22"/>
        </w:rPr>
        <w:t xml:space="preserve">, </w:t>
      </w:r>
      <w:r w:rsidR="00B27B33">
        <w:rPr>
          <w:szCs w:val="22"/>
        </w:rPr>
        <w:t xml:space="preserve">increase </w:t>
      </w:r>
      <w:r w:rsidR="00D03D9C">
        <w:rPr>
          <w:szCs w:val="22"/>
        </w:rPr>
        <w:t>maintenance visits</w:t>
      </w:r>
      <w:r w:rsidR="00B27B33">
        <w:rPr>
          <w:szCs w:val="22"/>
        </w:rPr>
        <w:t xml:space="preserve"> and maximize replacement revenue (e.g., HVAC installations)</w:t>
      </w:r>
    </w:p>
    <w:p w14:paraId="39ED8812" w14:textId="4A7B5F37" w:rsidR="00F213C7" w:rsidRPr="007F500E" w:rsidRDefault="00B27B33" w:rsidP="00F213C7">
      <w:pPr>
        <w:pStyle w:val="ListParagraph"/>
        <w:numPr>
          <w:ilvl w:val="0"/>
          <w:numId w:val="24"/>
        </w:numPr>
        <w:rPr>
          <w:szCs w:val="22"/>
        </w:rPr>
      </w:pPr>
      <w:r>
        <w:rPr>
          <w:szCs w:val="22"/>
        </w:rPr>
        <w:t>Developed</w:t>
      </w:r>
      <w:r w:rsidR="00F213C7" w:rsidRPr="007F500E">
        <w:rPr>
          <w:szCs w:val="22"/>
        </w:rPr>
        <w:t xml:space="preserve"> Lifestage segmentation to help profile 4MM+ customers across their Plan and Maintenance businesses</w:t>
      </w:r>
      <w:r w:rsidR="006F6E34">
        <w:rPr>
          <w:szCs w:val="22"/>
        </w:rPr>
        <w:t xml:space="preserve"> and used GIS</w:t>
      </w:r>
      <w:r w:rsidR="00D03D9C">
        <w:rPr>
          <w:szCs w:val="22"/>
        </w:rPr>
        <w:t xml:space="preserve"> tools within Ta</w:t>
      </w:r>
      <w:r w:rsidR="006F6E34">
        <w:rPr>
          <w:szCs w:val="22"/>
        </w:rPr>
        <w:t>bleau and Map Point to identify geographical trends.</w:t>
      </w:r>
    </w:p>
    <w:p w14:paraId="4C23C2C7" w14:textId="2FBB6BF0" w:rsidR="00F213C7" w:rsidRPr="007F500E" w:rsidRDefault="00F213C7" w:rsidP="00F213C7">
      <w:pPr>
        <w:rPr>
          <w:szCs w:val="22"/>
        </w:rPr>
      </w:pPr>
      <w:r w:rsidRPr="007F500E">
        <w:rPr>
          <w:b/>
          <w:szCs w:val="22"/>
        </w:rPr>
        <w:t xml:space="preserve">Northern Trust </w:t>
      </w:r>
      <w:r w:rsidRPr="007F500E">
        <w:rPr>
          <w:b/>
          <w:szCs w:val="22"/>
        </w:rPr>
        <w:tab/>
      </w:r>
      <w:r w:rsidRPr="007F500E">
        <w:rPr>
          <w:b/>
          <w:szCs w:val="22"/>
        </w:rPr>
        <w:tab/>
        <w:t>November 2015 – December 2015</w:t>
      </w:r>
      <w:r w:rsidRPr="007F500E">
        <w:rPr>
          <w:b/>
          <w:szCs w:val="22"/>
        </w:rPr>
        <w:tab/>
      </w:r>
    </w:p>
    <w:p w14:paraId="12F417F9" w14:textId="59C6CB65" w:rsidR="00F213C7" w:rsidRPr="007F500E" w:rsidRDefault="00276238" w:rsidP="00F213C7">
      <w:pPr>
        <w:pStyle w:val="ListParagraph"/>
        <w:numPr>
          <w:ilvl w:val="0"/>
          <w:numId w:val="24"/>
        </w:numPr>
        <w:rPr>
          <w:szCs w:val="22"/>
        </w:rPr>
      </w:pPr>
      <w:r w:rsidRPr="007F500E">
        <w:rPr>
          <w:szCs w:val="22"/>
        </w:rPr>
        <w:t>Worked with</w:t>
      </w:r>
      <w:r w:rsidR="00F213C7" w:rsidRPr="007F500E">
        <w:rPr>
          <w:szCs w:val="22"/>
        </w:rPr>
        <w:t xml:space="preserve"> Data Governance team to create business rules to </w:t>
      </w:r>
      <w:r w:rsidRPr="007F500E">
        <w:rPr>
          <w:szCs w:val="22"/>
        </w:rPr>
        <w:t>integrate</w:t>
      </w:r>
      <w:r w:rsidR="00F213C7" w:rsidRPr="007F500E">
        <w:rPr>
          <w:szCs w:val="22"/>
        </w:rPr>
        <w:t xml:space="preserve"> data into Salesforce</w:t>
      </w:r>
    </w:p>
    <w:p w14:paraId="75C4913A" w14:textId="10D3401B" w:rsidR="00973303" w:rsidRPr="00973303" w:rsidRDefault="00F213C7" w:rsidP="00973303">
      <w:pPr>
        <w:pStyle w:val="ListParagraph"/>
        <w:numPr>
          <w:ilvl w:val="0"/>
          <w:numId w:val="24"/>
        </w:numPr>
        <w:rPr>
          <w:szCs w:val="22"/>
        </w:rPr>
      </w:pPr>
      <w:r w:rsidRPr="007F500E">
        <w:rPr>
          <w:szCs w:val="22"/>
        </w:rPr>
        <w:t>Identified gaps in customer and product definitions and helped eliminate duplication and standardize terms using Data Analyzer (via IBM InfoSphere)</w:t>
      </w:r>
    </w:p>
    <w:p w14:paraId="45D8B6A7" w14:textId="77777777" w:rsidR="002F2DEB" w:rsidRPr="007F500E" w:rsidRDefault="002F2DEB" w:rsidP="00F7280E">
      <w:pPr>
        <w:pStyle w:val="Heading2"/>
        <w:rPr>
          <w:sz w:val="20"/>
          <w:szCs w:val="22"/>
        </w:rPr>
      </w:pPr>
    </w:p>
    <w:p w14:paraId="0A5C673E" w14:textId="57AA5732" w:rsidR="00F7280E" w:rsidRPr="007F500E" w:rsidRDefault="00F7280E" w:rsidP="00D20167">
      <w:pPr>
        <w:pStyle w:val="Heading2"/>
        <w:rPr>
          <w:rFonts w:ascii="Arial Black" w:hAnsi="Arial Black"/>
          <w:sz w:val="20"/>
          <w:szCs w:val="22"/>
        </w:rPr>
      </w:pPr>
      <w:r w:rsidRPr="007F500E">
        <w:rPr>
          <w:rFonts w:ascii="Arial Black" w:hAnsi="Arial Black"/>
          <w:sz w:val="22"/>
          <w:szCs w:val="22"/>
        </w:rPr>
        <w:t>NORTHERN TRUST</w:t>
      </w:r>
    </w:p>
    <w:p w14:paraId="114B7B9C" w14:textId="1FC8B78E" w:rsidR="00F7280E" w:rsidRPr="007F500E" w:rsidRDefault="003C080A" w:rsidP="00F7280E">
      <w:pPr>
        <w:rPr>
          <w:szCs w:val="22"/>
        </w:rPr>
      </w:pPr>
      <w:r w:rsidRPr="007F500E">
        <w:rPr>
          <w:b/>
          <w:szCs w:val="22"/>
        </w:rPr>
        <w:t>SVP</w:t>
      </w:r>
      <w:r w:rsidR="00F7280E" w:rsidRPr="007F500E">
        <w:rPr>
          <w:b/>
          <w:szCs w:val="22"/>
        </w:rPr>
        <w:t>, W</w:t>
      </w:r>
      <w:r w:rsidR="001E6BE8" w:rsidRPr="007F500E">
        <w:rPr>
          <w:b/>
          <w:szCs w:val="22"/>
        </w:rPr>
        <w:t xml:space="preserve">ealth Management Analytics       </w:t>
      </w:r>
      <w:r w:rsidRPr="007F500E">
        <w:rPr>
          <w:b/>
          <w:szCs w:val="22"/>
        </w:rPr>
        <w:t>February 2014 – December 2014</w:t>
      </w:r>
      <w:r w:rsidR="00F7280E" w:rsidRPr="007F500E">
        <w:rPr>
          <w:b/>
          <w:szCs w:val="22"/>
        </w:rPr>
        <w:tab/>
      </w:r>
    </w:p>
    <w:p w14:paraId="2FE9399C" w14:textId="46D8E7D9" w:rsidR="008B0C12" w:rsidRPr="007F500E" w:rsidRDefault="003C080A" w:rsidP="00C22FE3">
      <w:pPr>
        <w:rPr>
          <w:b/>
          <w:i/>
          <w:sz w:val="18"/>
          <w:szCs w:val="22"/>
        </w:rPr>
      </w:pPr>
      <w:r w:rsidRPr="007F500E">
        <w:rPr>
          <w:b/>
          <w:i/>
          <w:sz w:val="18"/>
          <w:szCs w:val="22"/>
        </w:rPr>
        <w:t>Led and conducted</w:t>
      </w:r>
      <w:r w:rsidR="008B0C12" w:rsidRPr="007F500E">
        <w:rPr>
          <w:b/>
          <w:i/>
          <w:sz w:val="18"/>
          <w:szCs w:val="22"/>
        </w:rPr>
        <w:t xml:space="preserve"> all analytical efforts to support and grow the Wealth Management business which</w:t>
      </w:r>
      <w:r w:rsidR="0045193E" w:rsidRPr="007F500E">
        <w:rPr>
          <w:b/>
          <w:i/>
          <w:sz w:val="18"/>
          <w:szCs w:val="22"/>
        </w:rPr>
        <w:t xml:space="preserve"> </w:t>
      </w:r>
      <w:r w:rsidR="008B0C12" w:rsidRPr="007F500E">
        <w:rPr>
          <w:b/>
          <w:i/>
          <w:sz w:val="18"/>
          <w:szCs w:val="22"/>
        </w:rPr>
        <w:t>has over $200B in AUM</w:t>
      </w:r>
    </w:p>
    <w:p w14:paraId="3DE2C440" w14:textId="342D6C96" w:rsidR="00901C70" w:rsidRPr="007F500E" w:rsidRDefault="008B0C12" w:rsidP="003F018E">
      <w:pPr>
        <w:pStyle w:val="ListParagraph"/>
        <w:numPr>
          <w:ilvl w:val="0"/>
          <w:numId w:val="22"/>
        </w:numPr>
        <w:rPr>
          <w:szCs w:val="22"/>
        </w:rPr>
      </w:pPr>
      <w:r w:rsidRPr="007F500E">
        <w:rPr>
          <w:szCs w:val="22"/>
        </w:rPr>
        <w:t xml:space="preserve">Introduced new third-party information within the organization to help identify </w:t>
      </w:r>
      <w:r w:rsidRPr="007F500E">
        <w:rPr>
          <w:b/>
          <w:i/>
          <w:szCs w:val="22"/>
        </w:rPr>
        <w:t>over $100MM</w:t>
      </w:r>
      <w:r w:rsidRPr="007F500E">
        <w:rPr>
          <w:szCs w:val="22"/>
        </w:rPr>
        <w:t xml:space="preserve"> in asset opportunity amongst deposit only clients</w:t>
      </w:r>
      <w:r w:rsidR="0045193E" w:rsidRPr="007F500E">
        <w:rPr>
          <w:szCs w:val="22"/>
        </w:rPr>
        <w:t xml:space="preserve"> that were incorrectly moved to a low touch service model.</w:t>
      </w:r>
    </w:p>
    <w:p w14:paraId="17D1B9EF" w14:textId="4DAB96B3" w:rsidR="00F7280E" w:rsidRPr="007F500E" w:rsidRDefault="0045193E" w:rsidP="003F018E">
      <w:pPr>
        <w:pStyle w:val="ListParagraph"/>
        <w:numPr>
          <w:ilvl w:val="0"/>
          <w:numId w:val="22"/>
        </w:numPr>
        <w:rPr>
          <w:b/>
          <w:i/>
          <w:szCs w:val="22"/>
        </w:rPr>
      </w:pPr>
      <w:r w:rsidRPr="007F500E">
        <w:rPr>
          <w:szCs w:val="22"/>
        </w:rPr>
        <w:t>D</w:t>
      </w:r>
      <w:r w:rsidR="00F7280E" w:rsidRPr="007F500E">
        <w:rPr>
          <w:szCs w:val="22"/>
        </w:rPr>
        <w:t>evelop</w:t>
      </w:r>
      <w:r w:rsidRPr="007F500E">
        <w:rPr>
          <w:szCs w:val="22"/>
        </w:rPr>
        <w:t>ed client</w:t>
      </w:r>
      <w:r w:rsidR="00F7280E" w:rsidRPr="007F500E">
        <w:rPr>
          <w:szCs w:val="22"/>
        </w:rPr>
        <w:t xml:space="preserve"> segmentation</w:t>
      </w:r>
      <w:r w:rsidRPr="007F500E">
        <w:rPr>
          <w:szCs w:val="22"/>
        </w:rPr>
        <w:t xml:space="preserve"> based on current and potential client value</w:t>
      </w:r>
      <w:r w:rsidR="00276238" w:rsidRPr="007F500E">
        <w:rPr>
          <w:szCs w:val="22"/>
        </w:rPr>
        <w:t xml:space="preserve"> using “Big Data” Lake on Hadoop platform via Hive and Pig </w:t>
      </w:r>
      <w:r w:rsidR="00F7280E" w:rsidRPr="007F500E">
        <w:rPr>
          <w:szCs w:val="22"/>
        </w:rPr>
        <w:t xml:space="preserve">- </w:t>
      </w:r>
      <w:r w:rsidR="00F7280E" w:rsidRPr="007F500E">
        <w:rPr>
          <w:b/>
          <w:i/>
          <w:szCs w:val="22"/>
        </w:rPr>
        <w:t xml:space="preserve">identified $200MM in fee revenue opportunity with a focus on </w:t>
      </w:r>
      <w:r w:rsidRPr="007F500E">
        <w:rPr>
          <w:b/>
          <w:i/>
          <w:szCs w:val="22"/>
        </w:rPr>
        <w:t>“Protect” and “Expansion”</w:t>
      </w:r>
      <w:r w:rsidR="00F7280E" w:rsidRPr="007F500E">
        <w:rPr>
          <w:b/>
          <w:i/>
          <w:szCs w:val="22"/>
        </w:rPr>
        <w:t xml:space="preserve"> strategies</w:t>
      </w:r>
    </w:p>
    <w:p w14:paraId="104E53D0" w14:textId="3B9D7044" w:rsidR="00973303" w:rsidRPr="002F3A1F" w:rsidRDefault="0039611C" w:rsidP="003F6561">
      <w:pPr>
        <w:pStyle w:val="ListParagraph"/>
        <w:numPr>
          <w:ilvl w:val="0"/>
          <w:numId w:val="22"/>
        </w:numPr>
        <w:rPr>
          <w:b/>
          <w:i/>
          <w:szCs w:val="22"/>
        </w:rPr>
      </w:pPr>
      <w:r w:rsidRPr="007F500E">
        <w:rPr>
          <w:szCs w:val="22"/>
        </w:rPr>
        <w:t xml:space="preserve">Identified key drivers of satisfaction via the 2014 client survey across region and segment - </w:t>
      </w:r>
      <w:r w:rsidRPr="007F500E">
        <w:rPr>
          <w:b/>
          <w:i/>
          <w:szCs w:val="22"/>
        </w:rPr>
        <w:t>Clients that experience a problem are less satisfied and are least likely to recommend Northern.  However, when the problems are solved, satisfaction, recommendation and return business likelihood all increased.</w:t>
      </w:r>
      <w:r w:rsidRPr="007F500E">
        <w:rPr>
          <w:szCs w:val="22"/>
        </w:rPr>
        <w:t xml:space="preserve"> </w:t>
      </w:r>
      <w:r w:rsidRPr="007F500E">
        <w:rPr>
          <w:b/>
          <w:i/>
          <w:szCs w:val="22"/>
        </w:rPr>
        <w:t>Overall, for one-point increase in satisfaction, p</w:t>
      </w:r>
      <w:r w:rsidR="007F500E">
        <w:rPr>
          <w:b/>
          <w:i/>
          <w:szCs w:val="22"/>
        </w:rPr>
        <w:t>robability to transfer increased 600 bps.</w:t>
      </w:r>
    </w:p>
    <w:p w14:paraId="784D2324" w14:textId="093D880E" w:rsidR="005051F2" w:rsidRPr="007F500E" w:rsidRDefault="001247D2" w:rsidP="003F6561">
      <w:pPr>
        <w:pStyle w:val="Heading2"/>
        <w:rPr>
          <w:rFonts w:ascii="Arial Black" w:hAnsi="Arial Black"/>
          <w:sz w:val="22"/>
        </w:rPr>
      </w:pPr>
      <w:r w:rsidRPr="007F500E">
        <w:rPr>
          <w:rFonts w:ascii="Arial Black" w:hAnsi="Arial Black"/>
          <w:sz w:val="22"/>
        </w:rPr>
        <w:lastRenderedPageBreak/>
        <w:t>BMO HARR</w:t>
      </w:r>
      <w:r w:rsidR="005051F2" w:rsidRPr="007F500E">
        <w:rPr>
          <w:rFonts w:ascii="Arial Black" w:hAnsi="Arial Black"/>
          <w:sz w:val="22"/>
        </w:rPr>
        <w:t>IS BANK</w:t>
      </w:r>
    </w:p>
    <w:p w14:paraId="3FF5FE73" w14:textId="77777777" w:rsidR="00C22FE3" w:rsidRPr="007F500E" w:rsidRDefault="005051F2" w:rsidP="005051F2">
      <w:pPr>
        <w:rPr>
          <w:b/>
        </w:rPr>
      </w:pPr>
      <w:r w:rsidRPr="007F500E">
        <w:rPr>
          <w:b/>
        </w:rPr>
        <w:t>US Head of Custo</w:t>
      </w:r>
      <w:r w:rsidR="00F7280E" w:rsidRPr="007F500E">
        <w:rPr>
          <w:b/>
        </w:rPr>
        <w:t>mer Anal</w:t>
      </w:r>
      <w:r w:rsidR="00C22FE3" w:rsidRPr="007F500E">
        <w:rPr>
          <w:b/>
        </w:rPr>
        <w:t xml:space="preserve">ytics </w:t>
      </w:r>
      <w:r w:rsidR="00C22FE3" w:rsidRPr="007F500E">
        <w:rPr>
          <w:b/>
        </w:rPr>
        <w:tab/>
      </w:r>
      <w:r w:rsidR="00C22FE3" w:rsidRPr="007F500E">
        <w:rPr>
          <w:b/>
        </w:rPr>
        <w:tab/>
      </w:r>
      <w:r w:rsidRPr="007F500E">
        <w:rPr>
          <w:b/>
        </w:rPr>
        <w:t xml:space="preserve">December 2011 – </w:t>
      </w:r>
      <w:r w:rsidR="00F7280E" w:rsidRPr="007F500E">
        <w:rPr>
          <w:b/>
        </w:rPr>
        <w:t>November 2013</w:t>
      </w:r>
    </w:p>
    <w:p w14:paraId="2552082E" w14:textId="79F5B2FD" w:rsidR="00185F54" w:rsidRPr="007F500E" w:rsidRDefault="005051F2" w:rsidP="005051F2">
      <w:pPr>
        <w:rPr>
          <w:b/>
          <w:i/>
          <w:sz w:val="18"/>
        </w:rPr>
      </w:pPr>
      <w:r w:rsidRPr="007F500E">
        <w:rPr>
          <w:b/>
          <w:i/>
          <w:sz w:val="18"/>
        </w:rPr>
        <w:t xml:space="preserve">Managed and coached </w:t>
      </w:r>
      <w:r w:rsidR="00F7280E" w:rsidRPr="007F500E">
        <w:rPr>
          <w:b/>
          <w:i/>
          <w:sz w:val="18"/>
        </w:rPr>
        <w:t>a team of 28</w:t>
      </w:r>
      <w:r w:rsidRPr="007F500E">
        <w:rPr>
          <w:b/>
          <w:i/>
          <w:sz w:val="18"/>
        </w:rPr>
        <w:t xml:space="preserve"> direct and indirect reports</w:t>
      </w:r>
      <w:r w:rsidR="009852DE" w:rsidRPr="007F500E">
        <w:rPr>
          <w:b/>
          <w:i/>
          <w:sz w:val="18"/>
        </w:rPr>
        <w:t xml:space="preserve"> (analytical budget ~$2MM)</w:t>
      </w:r>
    </w:p>
    <w:p w14:paraId="61E08DBE" w14:textId="77777777" w:rsidR="00901C70" w:rsidRDefault="00901C70" w:rsidP="005051F2">
      <w:pPr>
        <w:rPr>
          <w:b/>
          <w:sz w:val="18"/>
        </w:rPr>
      </w:pPr>
    </w:p>
    <w:p w14:paraId="29ADD72A" w14:textId="77777777" w:rsidR="006F6E34" w:rsidRPr="007F500E" w:rsidRDefault="006F6E34" w:rsidP="006F6E34">
      <w:pPr>
        <w:rPr>
          <w:b/>
        </w:rPr>
      </w:pPr>
      <w:r w:rsidRPr="007F500E">
        <w:rPr>
          <w:b/>
        </w:rPr>
        <w:t>Built a World Class BI Reporting Team</w:t>
      </w:r>
    </w:p>
    <w:p w14:paraId="0D242414" w14:textId="77777777" w:rsidR="006F6E34" w:rsidRPr="007F500E" w:rsidRDefault="006F6E34" w:rsidP="006F6E34">
      <w:pPr>
        <w:pStyle w:val="ListParagraph"/>
        <w:numPr>
          <w:ilvl w:val="0"/>
          <w:numId w:val="14"/>
        </w:numPr>
      </w:pPr>
      <w:r w:rsidRPr="007F500E">
        <w:t xml:space="preserve">Helped our Retail LOB partners reduce their number of reports </w:t>
      </w:r>
      <w:r w:rsidRPr="007F500E">
        <w:rPr>
          <w:b/>
          <w:i/>
        </w:rPr>
        <w:t>from 60 to 10</w:t>
      </w:r>
      <w:r w:rsidRPr="007F500E">
        <w:t xml:space="preserve"> – providing a more comprehensive view all businesses</w:t>
      </w:r>
    </w:p>
    <w:p w14:paraId="234BB00E" w14:textId="024A8538" w:rsidR="006F6E34" w:rsidRDefault="006F6E34" w:rsidP="005051F2">
      <w:pPr>
        <w:pStyle w:val="ListParagraph"/>
        <w:numPr>
          <w:ilvl w:val="0"/>
          <w:numId w:val="14"/>
        </w:numPr>
      </w:pPr>
      <w:r w:rsidRPr="007F500E">
        <w:t>Managed global definitions for all KPIs across the organization and acted as chief data steward for all customer-related data</w:t>
      </w:r>
    </w:p>
    <w:p w14:paraId="7FE573C1" w14:textId="2D2830C4" w:rsidR="006F6E34" w:rsidRPr="006F6E34" w:rsidRDefault="006F6E34" w:rsidP="005051F2">
      <w:pPr>
        <w:pStyle w:val="ListParagraph"/>
        <w:numPr>
          <w:ilvl w:val="0"/>
          <w:numId w:val="14"/>
        </w:numPr>
      </w:pPr>
      <w:r>
        <w:t xml:space="preserve">Utilized a variety of reporting tools from SAS Visual Studio, </w:t>
      </w:r>
      <w:r w:rsidR="00E438B5">
        <w:t>Microsoft BI (e.g., PowerPivot), Tableau, Business Object and Microstrategy</w:t>
      </w:r>
    </w:p>
    <w:p w14:paraId="268A50D5" w14:textId="77777777" w:rsidR="006F6E34" w:rsidRDefault="006F6E34" w:rsidP="005051F2">
      <w:pPr>
        <w:rPr>
          <w:b/>
        </w:rPr>
      </w:pPr>
    </w:p>
    <w:p w14:paraId="571089DA" w14:textId="0AF8C31F" w:rsidR="005051F2" w:rsidRPr="007F500E" w:rsidRDefault="00D94761" w:rsidP="005051F2">
      <w:r w:rsidRPr="007F500E">
        <w:rPr>
          <w:b/>
        </w:rPr>
        <w:t>Increased</w:t>
      </w:r>
      <w:r w:rsidR="005051F2" w:rsidRPr="007F500E">
        <w:rPr>
          <w:b/>
        </w:rPr>
        <w:t xml:space="preserve"> Penetration and SOW in All Commercial LOBs</w:t>
      </w:r>
    </w:p>
    <w:p w14:paraId="3085526D" w14:textId="0CAA3467" w:rsidR="005051F2" w:rsidRPr="007F500E" w:rsidRDefault="0027303E" w:rsidP="003F018E">
      <w:pPr>
        <w:pStyle w:val="ListParagraph"/>
        <w:numPr>
          <w:ilvl w:val="0"/>
          <w:numId w:val="20"/>
        </w:numPr>
        <w:ind w:left="360"/>
        <w:rPr>
          <w:b/>
          <w:i/>
        </w:rPr>
      </w:pPr>
      <w:r w:rsidRPr="007F500E">
        <w:t>Obtained buy-in and i</w:t>
      </w:r>
      <w:r w:rsidR="005051F2" w:rsidRPr="007F500E">
        <w:t>mplemented a robust high value prospect</w:t>
      </w:r>
      <w:r w:rsidR="003F018E" w:rsidRPr="007F500E">
        <w:t xml:space="preserve">ing (HVP) model in Illinois for </w:t>
      </w:r>
      <w:r w:rsidR="005051F2" w:rsidRPr="007F500E">
        <w:t>Business Banking</w:t>
      </w:r>
      <w:r w:rsidRPr="007F500E">
        <w:t xml:space="preserve"> – </w:t>
      </w:r>
      <w:r w:rsidR="00584E9E" w:rsidRPr="007F500E">
        <w:rPr>
          <w:b/>
          <w:i/>
        </w:rPr>
        <w:t>increased</w:t>
      </w:r>
      <w:r w:rsidR="00E501F6" w:rsidRPr="007F500E">
        <w:rPr>
          <w:b/>
          <w:i/>
        </w:rPr>
        <w:t xml:space="preserve"> projected revenue by more than</w:t>
      </w:r>
      <w:r w:rsidR="00185F54" w:rsidRPr="007F500E">
        <w:rPr>
          <w:b/>
          <w:i/>
        </w:rPr>
        <w:t xml:space="preserve"> 53% per prospect</w:t>
      </w:r>
    </w:p>
    <w:p w14:paraId="05B7FE76" w14:textId="64CD200E" w:rsidR="005051F2" w:rsidRPr="007F500E" w:rsidRDefault="005051F2" w:rsidP="003F018E">
      <w:pPr>
        <w:pStyle w:val="ListParagraph"/>
        <w:numPr>
          <w:ilvl w:val="0"/>
          <w:numId w:val="20"/>
        </w:numPr>
        <w:ind w:left="360"/>
      </w:pPr>
      <w:r w:rsidRPr="007F500E">
        <w:t>Uncovered significant CRA opportunities for Small Business lending</w:t>
      </w:r>
    </w:p>
    <w:p w14:paraId="7EA9A6B1" w14:textId="2E35BA44" w:rsidR="005051F2" w:rsidRPr="007F500E" w:rsidRDefault="005051F2" w:rsidP="003F018E">
      <w:pPr>
        <w:pStyle w:val="ListParagraph"/>
        <w:numPr>
          <w:ilvl w:val="0"/>
          <w:numId w:val="20"/>
        </w:numPr>
        <w:ind w:left="360"/>
      </w:pPr>
      <w:r w:rsidRPr="007F500E">
        <w:t>Completed RM coverage optimization to help identify under and over served areas in terms of customer management and prospect development</w:t>
      </w:r>
    </w:p>
    <w:p w14:paraId="4D6CCC7C" w14:textId="2793458F" w:rsidR="005051F2" w:rsidRPr="007F500E" w:rsidRDefault="005051F2" w:rsidP="003F018E">
      <w:pPr>
        <w:pStyle w:val="ListParagraph"/>
        <w:numPr>
          <w:ilvl w:val="0"/>
          <w:numId w:val="19"/>
        </w:numPr>
        <w:ind w:left="360"/>
        <w:rPr>
          <w:b/>
          <w:i/>
        </w:rPr>
      </w:pPr>
      <w:r w:rsidRPr="007F500E">
        <w:t xml:space="preserve">Created a new Small Business High Value </w:t>
      </w:r>
      <w:r w:rsidR="00185F54" w:rsidRPr="007F500E">
        <w:t xml:space="preserve">Customer </w:t>
      </w:r>
      <w:r w:rsidRPr="007F500E">
        <w:t>Segmentati</w:t>
      </w:r>
      <w:r w:rsidR="003F018E" w:rsidRPr="007F500E">
        <w:t xml:space="preserve">on to help focus cross-sell and </w:t>
      </w:r>
      <w:r w:rsidRPr="007F500E">
        <w:t>retention efforts</w:t>
      </w:r>
      <w:r w:rsidR="00185F54" w:rsidRPr="007F500E">
        <w:t xml:space="preserve"> </w:t>
      </w:r>
      <w:r w:rsidR="008E7013" w:rsidRPr="007F500E">
        <w:t xml:space="preserve">- </w:t>
      </w:r>
      <w:r w:rsidR="008E7013" w:rsidRPr="007F500E">
        <w:rPr>
          <w:b/>
          <w:i/>
        </w:rPr>
        <w:t>identified</w:t>
      </w:r>
      <w:r w:rsidR="00584E9E" w:rsidRPr="007F500E">
        <w:rPr>
          <w:b/>
          <w:i/>
        </w:rPr>
        <w:t xml:space="preserve"> 20% of the customers that represent</w:t>
      </w:r>
      <w:r w:rsidR="00C22FE3" w:rsidRPr="007F500E">
        <w:rPr>
          <w:b/>
          <w:i/>
        </w:rPr>
        <w:t xml:space="preserve"> over 90% of the current and </w:t>
      </w:r>
      <w:r w:rsidR="00584E9E" w:rsidRPr="007F500E">
        <w:rPr>
          <w:b/>
          <w:i/>
        </w:rPr>
        <w:t>potential value</w:t>
      </w:r>
    </w:p>
    <w:p w14:paraId="64362E6C" w14:textId="77777777" w:rsidR="00901C70" w:rsidRPr="007F500E" w:rsidRDefault="00901C70" w:rsidP="005051F2">
      <w:pPr>
        <w:rPr>
          <w:b/>
          <w:sz w:val="22"/>
        </w:rPr>
      </w:pPr>
    </w:p>
    <w:p w14:paraId="72FB60DB" w14:textId="0CFC9BE0" w:rsidR="005051F2" w:rsidRPr="007F500E" w:rsidRDefault="00D94761" w:rsidP="005051F2">
      <w:pPr>
        <w:rPr>
          <w:b/>
        </w:rPr>
      </w:pPr>
      <w:r w:rsidRPr="007F500E">
        <w:rPr>
          <w:b/>
        </w:rPr>
        <w:t>Accelerated</w:t>
      </w:r>
      <w:r w:rsidR="005051F2" w:rsidRPr="007F500E">
        <w:rPr>
          <w:b/>
        </w:rPr>
        <w:t xml:space="preserve"> Profit</w:t>
      </w:r>
      <w:r w:rsidR="00597594" w:rsidRPr="007F500E">
        <w:rPr>
          <w:b/>
        </w:rPr>
        <w:t>able Consumer Growth</w:t>
      </w:r>
    </w:p>
    <w:p w14:paraId="30BFA46D" w14:textId="3915DFEF" w:rsidR="005051F2" w:rsidRPr="007F500E" w:rsidRDefault="005051F2" w:rsidP="003F018E">
      <w:pPr>
        <w:pStyle w:val="ListParagraph"/>
        <w:numPr>
          <w:ilvl w:val="0"/>
          <w:numId w:val="18"/>
        </w:numPr>
        <w:rPr>
          <w:b/>
          <w:i/>
        </w:rPr>
      </w:pPr>
      <w:r w:rsidRPr="007F500E">
        <w:t>Leveraged Premier pilot learnings and built a transition model f</w:t>
      </w:r>
      <w:r w:rsidR="00C22FE3" w:rsidRPr="007F500E">
        <w:t xml:space="preserve">or all Retail customers to help </w:t>
      </w:r>
      <w:r w:rsidRPr="007F500E">
        <w:t>prioritize Premier leads</w:t>
      </w:r>
      <w:r w:rsidR="00584E9E" w:rsidRPr="007F500E">
        <w:t xml:space="preserve"> – </w:t>
      </w:r>
      <w:r w:rsidR="00584E9E" w:rsidRPr="007F500E">
        <w:rPr>
          <w:b/>
          <w:i/>
        </w:rPr>
        <w:t>in-market testing showed that the model outperforme</w:t>
      </w:r>
      <w:r w:rsidR="003F018E" w:rsidRPr="007F500E">
        <w:rPr>
          <w:b/>
          <w:i/>
        </w:rPr>
        <w:t xml:space="preserve">d a random group </w:t>
      </w:r>
      <w:r w:rsidR="00E501F6" w:rsidRPr="007F500E">
        <w:rPr>
          <w:b/>
          <w:i/>
        </w:rPr>
        <w:t>by more than</w:t>
      </w:r>
      <w:r w:rsidR="00584E9E" w:rsidRPr="007F500E">
        <w:rPr>
          <w:b/>
          <w:i/>
        </w:rPr>
        <w:t xml:space="preserve"> 200%</w:t>
      </w:r>
    </w:p>
    <w:p w14:paraId="4313AE9B" w14:textId="5D3EA747" w:rsidR="005051F2" w:rsidRPr="007F500E" w:rsidRDefault="005051F2" w:rsidP="003F018E">
      <w:pPr>
        <w:pStyle w:val="ListParagraph"/>
        <w:numPr>
          <w:ilvl w:val="0"/>
          <w:numId w:val="18"/>
        </w:numPr>
      </w:pPr>
      <w:r w:rsidRPr="007F500E">
        <w:t xml:space="preserve">Provided insights to help drive and execute credit </w:t>
      </w:r>
      <w:r w:rsidR="008E7013" w:rsidRPr="007F500E">
        <w:t>card-marketing</w:t>
      </w:r>
      <w:r w:rsidRPr="007F500E">
        <w:t xml:space="preserve"> strategy</w:t>
      </w:r>
    </w:p>
    <w:p w14:paraId="651E554F" w14:textId="59944B28" w:rsidR="005051F2" w:rsidRPr="007F500E" w:rsidRDefault="00E501F6" w:rsidP="003F018E">
      <w:pPr>
        <w:pStyle w:val="ListParagraph"/>
        <w:numPr>
          <w:ilvl w:val="0"/>
          <w:numId w:val="18"/>
        </w:numPr>
      </w:pPr>
      <w:r w:rsidRPr="007F500E">
        <w:t>Built mortgage models to identify potential</w:t>
      </w:r>
      <w:r w:rsidR="005051F2" w:rsidRPr="007F500E">
        <w:t xml:space="preserve"> first-time and</w:t>
      </w:r>
      <w:r w:rsidR="0027303E" w:rsidRPr="007F500E">
        <w:t xml:space="preserve"> new purchase customers to provide</w:t>
      </w:r>
      <w:r w:rsidR="00C22FE3" w:rsidRPr="007F500E">
        <w:t xml:space="preserve"> </w:t>
      </w:r>
      <w:r w:rsidR="005051F2" w:rsidRPr="007F500E">
        <w:t>mortgage banker</w:t>
      </w:r>
      <w:r w:rsidR="0027303E" w:rsidRPr="007F500E">
        <w:t>s with more qualified leads</w:t>
      </w:r>
    </w:p>
    <w:p w14:paraId="57BBB235" w14:textId="345C28B7" w:rsidR="005051F2" w:rsidRPr="007F500E" w:rsidRDefault="005051F2" w:rsidP="003F018E">
      <w:pPr>
        <w:pStyle w:val="ListParagraph"/>
        <w:numPr>
          <w:ilvl w:val="0"/>
          <w:numId w:val="18"/>
        </w:numPr>
      </w:pPr>
      <w:r w:rsidRPr="007F500E">
        <w:t>Created an early tenure scoring system to improve onboarding cross-sell performance</w:t>
      </w:r>
    </w:p>
    <w:p w14:paraId="56B0746B" w14:textId="648BAF2D" w:rsidR="005051F2" w:rsidRPr="007F500E" w:rsidRDefault="005051F2" w:rsidP="003F018E">
      <w:pPr>
        <w:pStyle w:val="ListParagraph"/>
        <w:numPr>
          <w:ilvl w:val="0"/>
          <w:numId w:val="18"/>
        </w:numPr>
        <w:rPr>
          <w:b/>
          <w:i/>
        </w:rPr>
      </w:pPr>
      <w:r w:rsidRPr="007F500E">
        <w:t>Measured hard and soft attrition across the bank post-conversion to help uncover segments with higher than average defection and develop future win-back/retention strategies</w:t>
      </w:r>
      <w:r w:rsidR="00584E9E" w:rsidRPr="007F500E">
        <w:t xml:space="preserve"> – </w:t>
      </w:r>
      <w:r w:rsidR="003F018E" w:rsidRPr="007F500E">
        <w:rPr>
          <w:b/>
          <w:i/>
        </w:rPr>
        <w:t xml:space="preserve">customers that </w:t>
      </w:r>
      <w:r w:rsidR="00584E9E" w:rsidRPr="007F500E">
        <w:rPr>
          <w:b/>
          <w:i/>
        </w:rPr>
        <w:t xml:space="preserve">fell into </w:t>
      </w:r>
      <w:r w:rsidR="00E501F6" w:rsidRPr="007F500E">
        <w:rPr>
          <w:b/>
          <w:i/>
        </w:rPr>
        <w:t>the soft attrition criteria wer</w:t>
      </w:r>
      <w:r w:rsidR="00584E9E" w:rsidRPr="007F500E">
        <w:rPr>
          <w:b/>
          <w:i/>
        </w:rPr>
        <w:t>e 8x more likely to leave the bank over the next 3 months</w:t>
      </w:r>
    </w:p>
    <w:p w14:paraId="32379274" w14:textId="3D85AD7D" w:rsidR="0027303E" w:rsidRPr="007F500E" w:rsidRDefault="0027303E" w:rsidP="003F018E">
      <w:pPr>
        <w:pStyle w:val="ListParagraph"/>
        <w:numPr>
          <w:ilvl w:val="0"/>
          <w:numId w:val="18"/>
        </w:numPr>
      </w:pPr>
      <w:r w:rsidRPr="007F500E">
        <w:t>Developed channel preference models across phone, bran</w:t>
      </w:r>
      <w:r w:rsidR="00C22FE3" w:rsidRPr="007F500E">
        <w:t xml:space="preserve">ch and on-line channels that </w:t>
      </w:r>
      <w:r w:rsidRPr="007F500E">
        <w:t xml:space="preserve">incorporated account opening and marketing preference data. “Next Product to Recommend” </w:t>
      </w:r>
      <w:r w:rsidR="00F479DD" w:rsidRPr="007F500E">
        <w:t xml:space="preserve">models </w:t>
      </w:r>
      <w:r w:rsidR="001D3E80" w:rsidRPr="007F500E">
        <w:t>were later added to optimize</w:t>
      </w:r>
      <w:r w:rsidRPr="007F500E">
        <w:t xml:space="preserve"> interstitial</w:t>
      </w:r>
      <w:r w:rsidR="00F479DD" w:rsidRPr="007F500E">
        <w:t xml:space="preserve"> placement on the secure and non-secure sites</w:t>
      </w:r>
    </w:p>
    <w:p w14:paraId="4A6F0C8E" w14:textId="77777777" w:rsidR="005051F2" w:rsidRPr="007F500E" w:rsidRDefault="005051F2" w:rsidP="005051F2"/>
    <w:p w14:paraId="21417BB4" w14:textId="6113718A" w:rsidR="005051F2" w:rsidRPr="007F500E" w:rsidRDefault="00D94761" w:rsidP="005051F2">
      <w:pPr>
        <w:rPr>
          <w:b/>
        </w:rPr>
      </w:pPr>
      <w:r w:rsidRPr="007F500E">
        <w:rPr>
          <w:b/>
        </w:rPr>
        <w:t>Improved</w:t>
      </w:r>
      <w:r w:rsidR="005051F2" w:rsidRPr="007F500E">
        <w:rPr>
          <w:b/>
        </w:rPr>
        <w:t xml:space="preserve"> Campaign Execution from End to End</w:t>
      </w:r>
    </w:p>
    <w:p w14:paraId="6833733E" w14:textId="43AE0917" w:rsidR="005051F2" w:rsidRPr="007F500E" w:rsidRDefault="005051F2" w:rsidP="003F018E">
      <w:pPr>
        <w:pStyle w:val="ListParagraph"/>
        <w:numPr>
          <w:ilvl w:val="0"/>
          <w:numId w:val="17"/>
        </w:numPr>
      </w:pPr>
      <w:r w:rsidRPr="007F500E">
        <w:t>Increased transparency of campaign results</w:t>
      </w:r>
      <w:r w:rsidR="0027303E" w:rsidRPr="007F500E">
        <w:t xml:space="preserve"> </w:t>
      </w:r>
      <w:r w:rsidR="0027303E" w:rsidRPr="007F500E">
        <w:rPr>
          <w:b/>
          <w:i/>
        </w:rPr>
        <w:t>(both digital and direct)</w:t>
      </w:r>
      <w:r w:rsidRPr="007F500E">
        <w:t xml:space="preserve"> by holding monthly review sessions with Marketing and other stakeholders</w:t>
      </w:r>
    </w:p>
    <w:p w14:paraId="18D8FCF9" w14:textId="1D6C9180" w:rsidR="005051F2" w:rsidRPr="007F500E" w:rsidRDefault="005051F2" w:rsidP="003F018E">
      <w:pPr>
        <w:pStyle w:val="ListParagraph"/>
        <w:numPr>
          <w:ilvl w:val="0"/>
          <w:numId w:val="17"/>
        </w:numPr>
      </w:pPr>
      <w:r w:rsidRPr="007F500E">
        <w:t>Introduced rigor around test design – appropriate sampling with consistent no contact controls</w:t>
      </w:r>
    </w:p>
    <w:p w14:paraId="05DD39C5" w14:textId="18A1664E" w:rsidR="0027303E" w:rsidRPr="007F500E" w:rsidRDefault="005051F2" w:rsidP="003F018E">
      <w:pPr>
        <w:pStyle w:val="ListParagraph"/>
        <w:numPr>
          <w:ilvl w:val="0"/>
          <w:numId w:val="17"/>
        </w:numPr>
      </w:pPr>
      <w:r w:rsidRPr="007F500E">
        <w:t>Continued to process list request</w:t>
      </w:r>
      <w:r w:rsidR="00827508" w:rsidRPr="007F500E">
        <w:t>s</w:t>
      </w:r>
      <w:r w:rsidRPr="007F500E">
        <w:t xml:space="preserve"> on time given the significant inc</w:t>
      </w:r>
      <w:r w:rsidR="00C22FE3" w:rsidRPr="007F500E">
        <w:t xml:space="preserve">rease in the number of requests </w:t>
      </w:r>
      <w:r w:rsidRPr="007F500E">
        <w:t>and complexity</w:t>
      </w:r>
    </w:p>
    <w:p w14:paraId="23EF3634" w14:textId="0E574685" w:rsidR="005051F2" w:rsidRPr="007F500E" w:rsidRDefault="005051F2" w:rsidP="003F018E">
      <w:pPr>
        <w:pStyle w:val="ListParagraph"/>
        <w:numPr>
          <w:ilvl w:val="0"/>
          <w:numId w:val="17"/>
        </w:numPr>
        <w:rPr>
          <w:b/>
          <w:i/>
        </w:rPr>
      </w:pPr>
      <w:r w:rsidRPr="007F500E">
        <w:t>Built competency in loading</w:t>
      </w:r>
      <w:r w:rsidR="00827508" w:rsidRPr="007F500E">
        <w:t xml:space="preserve"> campaigns to Salesforce</w:t>
      </w:r>
      <w:r w:rsidR="008E7013" w:rsidRPr="007F500E">
        <w:t>.</w:t>
      </w:r>
      <w:r w:rsidR="00827508" w:rsidRPr="007F500E">
        <w:t xml:space="preserve">com mitigating risk across </w:t>
      </w:r>
      <w:r w:rsidR="00C22FE3" w:rsidRPr="007F500E">
        <w:t xml:space="preserve">all branch teams - </w:t>
      </w:r>
      <w:r w:rsidR="008E7013" w:rsidRPr="007F500E">
        <w:rPr>
          <w:b/>
          <w:i/>
        </w:rPr>
        <w:t>team</w:t>
      </w:r>
      <w:r w:rsidR="00584E9E" w:rsidRPr="007F500E">
        <w:rPr>
          <w:b/>
          <w:i/>
        </w:rPr>
        <w:t xml:space="preserve"> loaded over 10 lead campaigns per week</w:t>
      </w:r>
      <w:r w:rsidR="00827508" w:rsidRPr="007F500E">
        <w:rPr>
          <w:b/>
          <w:i/>
        </w:rPr>
        <w:t xml:space="preserve"> equating to 100k+ leads per </w:t>
      </w:r>
      <w:r w:rsidR="00584E9E" w:rsidRPr="007F500E">
        <w:rPr>
          <w:b/>
          <w:i/>
        </w:rPr>
        <w:t xml:space="preserve">month </w:t>
      </w:r>
    </w:p>
    <w:p w14:paraId="2AFF1C11" w14:textId="77777777" w:rsidR="005051F2" w:rsidRPr="007F500E" w:rsidRDefault="005051F2" w:rsidP="005051F2"/>
    <w:p w14:paraId="44E6BF41" w14:textId="77777777" w:rsidR="00D20167" w:rsidRPr="007F500E" w:rsidRDefault="00D20167" w:rsidP="00D20167">
      <w:pPr>
        <w:rPr>
          <w:u w:val="single"/>
        </w:rPr>
      </w:pPr>
    </w:p>
    <w:p w14:paraId="6344076A" w14:textId="77777777" w:rsidR="00D20167" w:rsidRPr="007F500E" w:rsidRDefault="00D20167" w:rsidP="00D20167">
      <w:pPr>
        <w:rPr>
          <w:u w:val="single"/>
        </w:rPr>
      </w:pPr>
    </w:p>
    <w:p w14:paraId="43DD4F70" w14:textId="77777777" w:rsidR="00D20167" w:rsidRPr="007F500E" w:rsidRDefault="00D20167" w:rsidP="00D20167">
      <w:pPr>
        <w:rPr>
          <w:u w:val="single"/>
        </w:rPr>
      </w:pPr>
    </w:p>
    <w:p w14:paraId="347F8A93" w14:textId="77777777" w:rsidR="00BD3975" w:rsidRPr="007F500E" w:rsidRDefault="00BD3975" w:rsidP="00D20167">
      <w:pPr>
        <w:rPr>
          <w:b/>
          <w:u w:val="single"/>
        </w:rPr>
      </w:pPr>
    </w:p>
    <w:p w14:paraId="42DCEBDE" w14:textId="77777777" w:rsidR="00276238" w:rsidRPr="007F500E" w:rsidRDefault="00276238" w:rsidP="00C22FE3">
      <w:pPr>
        <w:rPr>
          <w:rFonts w:ascii="Arial Black" w:hAnsi="Arial Black"/>
          <w:b/>
          <w:sz w:val="22"/>
          <w:szCs w:val="24"/>
          <w:u w:val="single"/>
        </w:rPr>
      </w:pPr>
    </w:p>
    <w:p w14:paraId="4B312DAD" w14:textId="77777777" w:rsidR="008136D2" w:rsidRDefault="008136D2" w:rsidP="00C22FE3">
      <w:pPr>
        <w:rPr>
          <w:rFonts w:ascii="Arial Black" w:hAnsi="Arial Black"/>
          <w:b/>
          <w:sz w:val="22"/>
          <w:szCs w:val="24"/>
          <w:u w:val="single"/>
        </w:rPr>
      </w:pPr>
    </w:p>
    <w:p w14:paraId="21E8BF0A" w14:textId="77777777" w:rsidR="002F3A1F" w:rsidRDefault="002F3A1F" w:rsidP="00C22FE3">
      <w:pPr>
        <w:rPr>
          <w:rFonts w:ascii="Arial Black" w:hAnsi="Arial Black"/>
          <w:b/>
          <w:sz w:val="22"/>
          <w:szCs w:val="24"/>
          <w:u w:val="single"/>
        </w:rPr>
      </w:pPr>
    </w:p>
    <w:p w14:paraId="72577454" w14:textId="77777777" w:rsidR="00B27B33" w:rsidRDefault="00B27B33" w:rsidP="00C22FE3">
      <w:pPr>
        <w:rPr>
          <w:rFonts w:ascii="Arial Black" w:hAnsi="Arial Black"/>
          <w:b/>
          <w:sz w:val="22"/>
          <w:szCs w:val="24"/>
          <w:u w:val="single"/>
        </w:rPr>
      </w:pPr>
    </w:p>
    <w:p w14:paraId="2922C48D" w14:textId="6EBA0B7C" w:rsidR="00D20167" w:rsidRPr="007F500E" w:rsidRDefault="00D20167" w:rsidP="00C22FE3">
      <w:pPr>
        <w:rPr>
          <w:rFonts w:ascii="Arial Black" w:hAnsi="Arial Black"/>
          <w:b/>
          <w:sz w:val="22"/>
          <w:szCs w:val="24"/>
        </w:rPr>
      </w:pPr>
      <w:bookmarkStart w:id="1" w:name="_GoBack"/>
      <w:bookmarkEnd w:id="1"/>
      <w:r w:rsidRPr="007F500E">
        <w:rPr>
          <w:rFonts w:ascii="Arial Black" w:hAnsi="Arial Black"/>
          <w:b/>
          <w:sz w:val="22"/>
          <w:szCs w:val="24"/>
          <w:u w:val="single"/>
        </w:rPr>
        <w:lastRenderedPageBreak/>
        <w:t>ACCENTURE</w:t>
      </w:r>
    </w:p>
    <w:p w14:paraId="02A1CCAD" w14:textId="6399B1A6" w:rsidR="00D45ED3" w:rsidRPr="007F500E" w:rsidRDefault="00D45ED3" w:rsidP="00C22FE3">
      <w:pPr>
        <w:rPr>
          <w:b/>
          <w:sz w:val="18"/>
        </w:rPr>
      </w:pPr>
      <w:r w:rsidRPr="007F500E">
        <w:rPr>
          <w:b/>
        </w:rPr>
        <w:t>Associate Principal –Global Ana</w:t>
      </w:r>
      <w:r w:rsidR="005051F2" w:rsidRPr="007F500E">
        <w:rPr>
          <w:b/>
        </w:rPr>
        <w:t xml:space="preserve">lytics   </w:t>
      </w:r>
      <w:r w:rsidR="005051F2" w:rsidRPr="007F500E">
        <w:rPr>
          <w:b/>
        </w:rPr>
        <w:tab/>
        <w:t>October 2010 – November 2011</w:t>
      </w:r>
      <w:r w:rsidRPr="007F500E">
        <w:rPr>
          <w:b/>
          <w:sz w:val="18"/>
        </w:rPr>
        <w:tab/>
      </w:r>
    </w:p>
    <w:bookmarkEnd w:id="0"/>
    <w:p w14:paraId="5F514DB4" w14:textId="77777777" w:rsidR="00C22FE3" w:rsidRPr="007F500E" w:rsidRDefault="00637CA6" w:rsidP="00C22FE3">
      <w:pPr>
        <w:rPr>
          <w:b/>
          <w:bCs/>
        </w:rPr>
      </w:pPr>
      <w:r w:rsidRPr="007F500E">
        <w:rPr>
          <w:b/>
          <w:bCs/>
        </w:rPr>
        <w:t>CITY OF CHICAGO – DEPT OF ENVIRONMENT</w:t>
      </w:r>
    </w:p>
    <w:p w14:paraId="7ED6A9C3" w14:textId="4D1EE7BA" w:rsidR="00A72949" w:rsidRPr="007F500E" w:rsidRDefault="00C07698" w:rsidP="003F018E">
      <w:pPr>
        <w:pStyle w:val="ListParagraph"/>
        <w:numPr>
          <w:ilvl w:val="0"/>
          <w:numId w:val="13"/>
        </w:numPr>
        <w:rPr>
          <w:b/>
          <w:bCs/>
        </w:rPr>
      </w:pPr>
      <w:r w:rsidRPr="007F500E">
        <w:rPr>
          <w:bCs/>
        </w:rPr>
        <w:t>Led team to develop</w:t>
      </w:r>
      <w:r w:rsidR="00637CA6" w:rsidRPr="007F500E">
        <w:rPr>
          <w:bCs/>
        </w:rPr>
        <w:t xml:space="preserve"> analytical foundation</w:t>
      </w:r>
      <w:r w:rsidR="00273B9F" w:rsidRPr="007F500E">
        <w:rPr>
          <w:bCs/>
        </w:rPr>
        <w:t xml:space="preserve"> to help the city to identify opportunities to accelerate retrofitting of buildings to improve energy efficiency</w:t>
      </w:r>
      <w:r w:rsidR="00637CA6" w:rsidRPr="007F500E">
        <w:rPr>
          <w:bCs/>
        </w:rPr>
        <w:t xml:space="preserve"> across</w:t>
      </w:r>
      <w:r w:rsidR="00273B9F" w:rsidRPr="007F500E">
        <w:rPr>
          <w:bCs/>
        </w:rPr>
        <w:t xml:space="preserve"> the city</w:t>
      </w:r>
      <w:r w:rsidR="00637CA6" w:rsidRPr="007F500E">
        <w:rPr>
          <w:bCs/>
        </w:rPr>
        <w:t xml:space="preserve"> which is projected to </w:t>
      </w:r>
      <w:r w:rsidR="00637CA6" w:rsidRPr="007F500E">
        <w:rPr>
          <w:b/>
          <w:bCs/>
          <w:i/>
        </w:rPr>
        <w:t>reduce</w:t>
      </w:r>
      <w:r w:rsidRPr="007F500E">
        <w:rPr>
          <w:b/>
          <w:bCs/>
          <w:i/>
        </w:rPr>
        <w:t xml:space="preserve"> city-wide energy spend by $233MM</w:t>
      </w:r>
    </w:p>
    <w:p w14:paraId="0E36B3BA" w14:textId="77777777" w:rsidR="00C22FE3" w:rsidRPr="007F500E" w:rsidRDefault="00C22FE3" w:rsidP="00C22FE3">
      <w:pPr>
        <w:tabs>
          <w:tab w:val="left" w:pos="540"/>
        </w:tabs>
        <w:ind w:left="720"/>
        <w:rPr>
          <w:bCs/>
        </w:rPr>
      </w:pPr>
    </w:p>
    <w:p w14:paraId="3DC14412" w14:textId="77777777" w:rsidR="00C22FE3" w:rsidRPr="007F500E" w:rsidRDefault="00637CA6" w:rsidP="00C22FE3">
      <w:pPr>
        <w:rPr>
          <w:b/>
          <w:bCs/>
        </w:rPr>
      </w:pPr>
      <w:r w:rsidRPr="007F500E">
        <w:rPr>
          <w:b/>
          <w:bCs/>
        </w:rPr>
        <w:t>AMEREN ILLINOIS UTILITY</w:t>
      </w:r>
    </w:p>
    <w:p w14:paraId="768E4649" w14:textId="742407E0" w:rsidR="00C22FE3" w:rsidRPr="007F500E" w:rsidRDefault="00A72949" w:rsidP="003F018E">
      <w:pPr>
        <w:pStyle w:val="ListParagraph"/>
        <w:numPr>
          <w:ilvl w:val="0"/>
          <w:numId w:val="11"/>
        </w:numPr>
        <w:rPr>
          <w:b/>
          <w:bCs/>
          <w:i/>
        </w:rPr>
      </w:pPr>
      <w:r w:rsidRPr="007F500E">
        <w:rPr>
          <w:bCs/>
        </w:rPr>
        <w:t xml:space="preserve">Developed Propensity Models to predict eBill and Self-Service Adoption that helped the utility </w:t>
      </w:r>
      <w:r w:rsidR="00D85335" w:rsidRPr="007F500E">
        <w:rPr>
          <w:b/>
          <w:bCs/>
          <w:i/>
        </w:rPr>
        <w:t>deflect</w:t>
      </w:r>
      <w:r w:rsidRPr="007F500E">
        <w:rPr>
          <w:b/>
          <w:bCs/>
          <w:i/>
        </w:rPr>
        <w:t xml:space="preserve"> call center </w:t>
      </w:r>
      <w:r w:rsidR="00D85335" w:rsidRPr="007F500E">
        <w:rPr>
          <w:b/>
          <w:bCs/>
          <w:i/>
        </w:rPr>
        <w:t xml:space="preserve">volume </w:t>
      </w:r>
      <w:r w:rsidRPr="007F500E">
        <w:rPr>
          <w:b/>
          <w:bCs/>
          <w:i/>
        </w:rPr>
        <w:t>by 500,000 and reduce paper billing costs by 10</w:t>
      </w:r>
      <w:r w:rsidR="008E7013" w:rsidRPr="007F500E">
        <w:rPr>
          <w:b/>
          <w:bCs/>
          <w:i/>
        </w:rPr>
        <w:t>%</w:t>
      </w:r>
    </w:p>
    <w:p w14:paraId="0372B4F5" w14:textId="65F1F2F2" w:rsidR="006F31B8" w:rsidRPr="007F500E" w:rsidRDefault="00C07698" w:rsidP="003F018E">
      <w:pPr>
        <w:pStyle w:val="ListParagraph"/>
        <w:numPr>
          <w:ilvl w:val="0"/>
          <w:numId w:val="11"/>
        </w:numPr>
        <w:rPr>
          <w:b/>
          <w:bCs/>
        </w:rPr>
      </w:pPr>
      <w:r w:rsidRPr="007F500E">
        <w:rPr>
          <w:bCs/>
        </w:rPr>
        <w:t>Created customer</w:t>
      </w:r>
      <w:r w:rsidR="00A72949" w:rsidRPr="007F500E">
        <w:rPr>
          <w:bCs/>
        </w:rPr>
        <w:t xml:space="preserve"> segmentation using clustering analysis to help with customized </w:t>
      </w:r>
      <w:r w:rsidRPr="007F500E">
        <w:rPr>
          <w:bCs/>
        </w:rPr>
        <w:t>eBill marketing campaigns</w:t>
      </w:r>
      <w:r w:rsidR="00637CA6" w:rsidRPr="007F500E">
        <w:rPr>
          <w:bCs/>
        </w:rPr>
        <w:t xml:space="preserve"> (40% of cus</w:t>
      </w:r>
      <w:r w:rsidR="00D85335" w:rsidRPr="007F500E">
        <w:rPr>
          <w:bCs/>
        </w:rPr>
        <w:t xml:space="preserve">tomers were totally disengaged - </w:t>
      </w:r>
      <w:r w:rsidR="00637CA6" w:rsidRPr="007F500E">
        <w:rPr>
          <w:bCs/>
        </w:rPr>
        <w:t>no contacts across any channels)</w:t>
      </w:r>
    </w:p>
    <w:p w14:paraId="60D37A12" w14:textId="1A2EB54B" w:rsidR="001D3E80" w:rsidRPr="007F500E" w:rsidRDefault="001D3E80" w:rsidP="003F018E">
      <w:pPr>
        <w:pStyle w:val="ListParagraph"/>
        <w:numPr>
          <w:ilvl w:val="0"/>
          <w:numId w:val="11"/>
        </w:numPr>
        <w:rPr>
          <w:b/>
          <w:bCs/>
          <w:i/>
        </w:rPr>
      </w:pPr>
      <w:r w:rsidRPr="007F500E">
        <w:rPr>
          <w:bCs/>
        </w:rPr>
        <w:t>Identified that 70%+ of all phone interactions were regarding payment arrangements</w:t>
      </w:r>
      <w:r w:rsidR="00D85335" w:rsidRPr="007F500E">
        <w:rPr>
          <w:bCs/>
        </w:rPr>
        <w:t xml:space="preserve"> – </w:t>
      </w:r>
      <w:r w:rsidR="00D85335" w:rsidRPr="007F500E">
        <w:rPr>
          <w:b/>
          <w:bCs/>
          <w:i/>
        </w:rPr>
        <w:t>resulting in a $1MM+ engagement to create an on-line payment arrangement system</w:t>
      </w:r>
    </w:p>
    <w:p w14:paraId="6294BB72" w14:textId="77777777" w:rsidR="00A72949" w:rsidRPr="007F500E" w:rsidRDefault="00A72949" w:rsidP="00C22FE3">
      <w:pPr>
        <w:ind w:left="720"/>
        <w:rPr>
          <w:bCs/>
        </w:rPr>
      </w:pPr>
    </w:p>
    <w:p w14:paraId="7D6B6D54" w14:textId="77777777" w:rsidR="00C22FE3" w:rsidRPr="007F500E" w:rsidRDefault="00637CA6" w:rsidP="00C22FE3">
      <w:pPr>
        <w:rPr>
          <w:b/>
          <w:bCs/>
        </w:rPr>
      </w:pPr>
      <w:r w:rsidRPr="007F500E">
        <w:rPr>
          <w:b/>
          <w:bCs/>
        </w:rPr>
        <w:t>US POSTAL SERVICE</w:t>
      </w:r>
    </w:p>
    <w:p w14:paraId="25FF3C30" w14:textId="77777777" w:rsidR="00C22FE3" w:rsidRPr="007F500E" w:rsidRDefault="006F31B8" w:rsidP="00C22FE3">
      <w:pPr>
        <w:rPr>
          <w:b/>
          <w:bCs/>
        </w:rPr>
      </w:pPr>
      <w:r w:rsidRPr="007F500E">
        <w:rPr>
          <w:b/>
          <w:bCs/>
        </w:rPr>
        <w:t>Wait Time vs</w:t>
      </w:r>
      <w:r w:rsidR="008E7013" w:rsidRPr="007F500E">
        <w:rPr>
          <w:b/>
          <w:bCs/>
        </w:rPr>
        <w:t>.</w:t>
      </w:r>
      <w:r w:rsidRPr="007F500E">
        <w:rPr>
          <w:b/>
          <w:bCs/>
        </w:rPr>
        <w:t xml:space="preserve"> Self-Service Adoption</w:t>
      </w:r>
    </w:p>
    <w:p w14:paraId="336AD96D" w14:textId="05457CE3" w:rsidR="00C22FE3" w:rsidRPr="007F500E" w:rsidRDefault="006F31B8" w:rsidP="00C22FE3">
      <w:pPr>
        <w:pStyle w:val="ListParagraph"/>
        <w:numPr>
          <w:ilvl w:val="0"/>
          <w:numId w:val="9"/>
        </w:numPr>
        <w:ind w:left="360"/>
        <w:rPr>
          <w:b/>
          <w:bCs/>
        </w:rPr>
      </w:pPr>
      <w:r w:rsidRPr="007F500E">
        <w:rPr>
          <w:bCs/>
        </w:rPr>
        <w:t>Used sample mystery shopping data to build a wait time model for each location</w:t>
      </w:r>
      <w:r w:rsidR="00637CA6" w:rsidRPr="007F500E">
        <w:rPr>
          <w:bCs/>
        </w:rPr>
        <w:t xml:space="preserve"> – found that wait time was highly correlated to self-service adoption</w:t>
      </w:r>
      <w:r w:rsidRPr="007F500E">
        <w:rPr>
          <w:bCs/>
        </w:rPr>
        <w:t xml:space="preserve"> </w:t>
      </w:r>
    </w:p>
    <w:p w14:paraId="427F5639" w14:textId="77777777" w:rsidR="003F018E" w:rsidRPr="007F500E" w:rsidRDefault="006F31B8" w:rsidP="003F018E">
      <w:pPr>
        <w:pStyle w:val="ListParagraph"/>
        <w:numPr>
          <w:ilvl w:val="0"/>
          <w:numId w:val="9"/>
        </w:numPr>
        <w:ind w:left="360"/>
        <w:rPr>
          <w:b/>
          <w:bCs/>
        </w:rPr>
      </w:pPr>
      <w:r w:rsidRPr="007F500E">
        <w:rPr>
          <w:bCs/>
        </w:rPr>
        <w:t xml:space="preserve">Found that the wait time model rank orders on current APC (Automated Postal Center) presence, number of APCs and average transaction volume per APC </w:t>
      </w:r>
    </w:p>
    <w:p w14:paraId="0D1E0C7A" w14:textId="0C35B465" w:rsidR="00C22FE3" w:rsidRPr="007F500E" w:rsidRDefault="006F31B8" w:rsidP="001D3E80">
      <w:pPr>
        <w:rPr>
          <w:b/>
          <w:bCs/>
        </w:rPr>
      </w:pPr>
      <w:r w:rsidRPr="007F500E">
        <w:rPr>
          <w:b/>
          <w:bCs/>
        </w:rPr>
        <w:t>Customer Shopping Behaviors</w:t>
      </w:r>
    </w:p>
    <w:p w14:paraId="78BBA39D" w14:textId="455CE578" w:rsidR="00C22FE3" w:rsidRPr="007F500E" w:rsidRDefault="006F31B8" w:rsidP="00C22FE3">
      <w:pPr>
        <w:pStyle w:val="ListParagraph"/>
        <w:numPr>
          <w:ilvl w:val="0"/>
          <w:numId w:val="9"/>
        </w:numPr>
        <w:ind w:left="360"/>
        <w:rPr>
          <w:b/>
          <w:bCs/>
        </w:rPr>
      </w:pPr>
      <w:r w:rsidRPr="007F500E">
        <w:rPr>
          <w:bCs/>
        </w:rPr>
        <w:t>Estimated the product basket distribution of customers that shop at small IRT and eMove locations Selected the 11 most common baskets across our sample Point-of-Sale locations (walk-up only)</w:t>
      </w:r>
    </w:p>
    <w:p w14:paraId="21E2ACA0" w14:textId="52A1562F" w:rsidR="00C22FE3" w:rsidRPr="007F500E" w:rsidRDefault="006F31B8" w:rsidP="00C22FE3">
      <w:pPr>
        <w:pStyle w:val="ListParagraph"/>
        <w:numPr>
          <w:ilvl w:val="0"/>
          <w:numId w:val="9"/>
        </w:numPr>
        <w:ind w:left="360"/>
        <w:rPr>
          <w:b/>
          <w:bCs/>
        </w:rPr>
      </w:pPr>
      <w:r w:rsidRPr="007F500E">
        <w:rPr>
          <w:bCs/>
        </w:rPr>
        <w:t>Calculated the percent of total for each basket and built eleven regression models using census and facility information to help us predict the customer basket distribution across non-POS locations</w:t>
      </w:r>
    </w:p>
    <w:p w14:paraId="7E70F104" w14:textId="3F63557D" w:rsidR="006F31B8" w:rsidRPr="007F500E" w:rsidRDefault="006F31B8" w:rsidP="00C22FE3">
      <w:pPr>
        <w:pStyle w:val="ListParagraph"/>
        <w:numPr>
          <w:ilvl w:val="0"/>
          <w:numId w:val="9"/>
        </w:numPr>
        <w:ind w:left="360"/>
        <w:rPr>
          <w:b/>
          <w:bCs/>
        </w:rPr>
      </w:pPr>
      <w:r w:rsidRPr="007F500E">
        <w:rPr>
          <w:bCs/>
        </w:rPr>
        <w:t>Discovered that there were more non-revenue generating baskets at the smaller locations Showed that locations with less advanced reporting technology were projected to have more stamp only and first class only baskets</w:t>
      </w:r>
      <w:r w:rsidR="001D3E80" w:rsidRPr="007F500E">
        <w:rPr>
          <w:bCs/>
        </w:rPr>
        <w:t xml:space="preserve"> </w:t>
      </w:r>
      <w:r w:rsidRPr="007F500E">
        <w:rPr>
          <w:bCs/>
        </w:rPr>
        <w:t xml:space="preserve"> </w:t>
      </w:r>
    </w:p>
    <w:p w14:paraId="33083460" w14:textId="77777777" w:rsidR="00C22FE3" w:rsidRPr="007F500E" w:rsidRDefault="00C22FE3" w:rsidP="006F31B8">
      <w:pPr>
        <w:rPr>
          <w:b/>
          <w:u w:val="single"/>
        </w:rPr>
      </w:pPr>
    </w:p>
    <w:p w14:paraId="0B8B58BA" w14:textId="470667D7" w:rsidR="00D70C3D" w:rsidRPr="007F500E" w:rsidRDefault="00D70C3D" w:rsidP="00D70C3D">
      <w:pPr>
        <w:rPr>
          <w:rFonts w:ascii="Arial Black" w:hAnsi="Arial Black"/>
          <w:b/>
          <w:sz w:val="22"/>
          <w:u w:val="single"/>
        </w:rPr>
      </w:pPr>
      <w:r w:rsidRPr="007F500E">
        <w:rPr>
          <w:rFonts w:ascii="Arial Black" w:hAnsi="Arial Black"/>
          <w:b/>
          <w:sz w:val="22"/>
          <w:u w:val="single"/>
        </w:rPr>
        <w:t>HARRIS BANK, NA</w:t>
      </w:r>
    </w:p>
    <w:p w14:paraId="7BD7A079" w14:textId="29B7996D" w:rsidR="00D70C3D" w:rsidRPr="007F500E" w:rsidRDefault="00D70C3D" w:rsidP="00D70C3D">
      <w:pPr>
        <w:rPr>
          <w:b/>
          <w:sz w:val="18"/>
        </w:rPr>
      </w:pPr>
      <w:r w:rsidRPr="007F500E">
        <w:rPr>
          <w:b/>
        </w:rPr>
        <w:t>Vice President</w:t>
      </w:r>
      <w:r w:rsidR="00C22FE3" w:rsidRPr="007F500E">
        <w:rPr>
          <w:b/>
        </w:rPr>
        <w:t xml:space="preserve"> –Wealth &amp; Commercial Analytics</w:t>
      </w:r>
      <w:r w:rsidR="00EF310A" w:rsidRPr="007F500E">
        <w:rPr>
          <w:b/>
        </w:rPr>
        <w:t xml:space="preserve"> </w:t>
      </w:r>
      <w:r w:rsidR="00D45ED3" w:rsidRPr="007F500E">
        <w:rPr>
          <w:b/>
        </w:rPr>
        <w:t>September 2007 – September 2010</w:t>
      </w:r>
      <w:r w:rsidRPr="007F500E">
        <w:rPr>
          <w:b/>
          <w:sz w:val="18"/>
        </w:rPr>
        <w:tab/>
      </w:r>
    </w:p>
    <w:p w14:paraId="1A34380C" w14:textId="3A5BBDE7" w:rsidR="00273B9F" w:rsidRPr="007F500E" w:rsidRDefault="00273B9F" w:rsidP="00BD3975">
      <w:pPr>
        <w:rPr>
          <w:b/>
          <w:i/>
          <w:sz w:val="18"/>
        </w:rPr>
      </w:pPr>
      <w:r w:rsidRPr="007F500E">
        <w:rPr>
          <w:b/>
          <w:i/>
          <w:sz w:val="18"/>
        </w:rPr>
        <w:t xml:space="preserve">Managed and coached </w:t>
      </w:r>
      <w:r w:rsidR="006203BC" w:rsidRPr="007F500E">
        <w:rPr>
          <w:b/>
          <w:i/>
          <w:sz w:val="18"/>
        </w:rPr>
        <w:t>a team of 3</w:t>
      </w:r>
      <w:r w:rsidRPr="007F500E">
        <w:rPr>
          <w:b/>
          <w:i/>
          <w:sz w:val="18"/>
        </w:rPr>
        <w:t xml:space="preserve"> senior analysts</w:t>
      </w:r>
    </w:p>
    <w:p w14:paraId="6056E206" w14:textId="12C2D0C5" w:rsidR="00D70C3D" w:rsidRPr="007F500E" w:rsidRDefault="00D70C3D" w:rsidP="00D70C3D">
      <w:pPr>
        <w:numPr>
          <w:ilvl w:val="0"/>
          <w:numId w:val="5"/>
        </w:numPr>
        <w:rPr>
          <w:b/>
        </w:rPr>
      </w:pPr>
      <w:r w:rsidRPr="007F500E">
        <w:rPr>
          <w:bCs/>
        </w:rPr>
        <w:t>Used statistical modeling techniques to apply attitudinal-based segmentation to the wealth portfolio The analysis helped to identify opportunity for wealth advisors to increase Harris’ share of assets among current clients and develop talking points for prospective clients</w:t>
      </w:r>
    </w:p>
    <w:p w14:paraId="636F4307" w14:textId="4FC246AB" w:rsidR="00D70C3D" w:rsidRPr="007F500E" w:rsidRDefault="00D70C3D" w:rsidP="00D70C3D">
      <w:pPr>
        <w:numPr>
          <w:ilvl w:val="0"/>
          <w:numId w:val="5"/>
        </w:numPr>
        <w:rPr>
          <w:b/>
        </w:rPr>
      </w:pPr>
      <w:r w:rsidRPr="007F500E">
        <w:rPr>
          <w:bCs/>
        </w:rPr>
        <w:t>Conducted strategic analysis to assist the business sales force with alignment of customers to optimize the levels of customer experience, decrease attrition and increase t</w:t>
      </w:r>
      <w:r w:rsidR="00D45ED3" w:rsidRPr="007F500E">
        <w:rPr>
          <w:bCs/>
        </w:rPr>
        <w:t>he share of wallet for the bank</w:t>
      </w:r>
    </w:p>
    <w:p w14:paraId="3E6B3E5C" w14:textId="6B1DE629" w:rsidR="00D70C3D" w:rsidRPr="007F500E" w:rsidRDefault="00D70C3D" w:rsidP="00D70C3D">
      <w:pPr>
        <w:numPr>
          <w:ilvl w:val="0"/>
          <w:numId w:val="5"/>
        </w:numPr>
        <w:rPr>
          <w:b/>
        </w:rPr>
      </w:pPr>
      <w:r w:rsidRPr="007F500E">
        <w:rPr>
          <w:bCs/>
        </w:rPr>
        <w:t>Identified growth opportunities for the Private Bank (wealth) group by determining the potential for each private bank office based on the existing client base’s assets</w:t>
      </w:r>
    </w:p>
    <w:p w14:paraId="701D75AB" w14:textId="6CA49A1A" w:rsidR="00D20167" w:rsidRPr="008136D2" w:rsidRDefault="003C080A" w:rsidP="00D70C3D">
      <w:pPr>
        <w:numPr>
          <w:ilvl w:val="0"/>
          <w:numId w:val="5"/>
        </w:numPr>
        <w:rPr>
          <w:b/>
        </w:rPr>
      </w:pPr>
      <w:r w:rsidRPr="007F500E">
        <w:rPr>
          <w:bCs/>
        </w:rPr>
        <w:t>Built forecasting models to estimate monthly deposit and loan volumes across the bank using historical patterns, rate indices and other longitudinal data</w:t>
      </w:r>
    </w:p>
    <w:p w14:paraId="353823B9" w14:textId="77777777" w:rsidR="00D20167" w:rsidRPr="007F500E" w:rsidRDefault="00D20167" w:rsidP="00D20167">
      <w:pPr>
        <w:rPr>
          <w:sz w:val="18"/>
        </w:rPr>
      </w:pPr>
    </w:p>
    <w:p w14:paraId="65AF7C28" w14:textId="7DCC6DFC" w:rsidR="00D70C3D" w:rsidRPr="007F500E" w:rsidRDefault="003F7AAD" w:rsidP="00BD3975">
      <w:pPr>
        <w:pStyle w:val="Heading2"/>
        <w:rPr>
          <w:rFonts w:ascii="Arial Black" w:hAnsi="Arial Black"/>
          <w:sz w:val="22"/>
          <w:szCs w:val="24"/>
        </w:rPr>
      </w:pPr>
      <w:r w:rsidRPr="007F500E">
        <w:rPr>
          <w:rFonts w:ascii="Arial Black" w:hAnsi="Arial Black"/>
          <w:sz w:val="22"/>
          <w:szCs w:val="24"/>
        </w:rPr>
        <w:t xml:space="preserve">RAPP COLLINS @ </w:t>
      </w:r>
      <w:r w:rsidR="00D70C3D" w:rsidRPr="007F500E">
        <w:rPr>
          <w:rFonts w:ascii="Arial Black" w:hAnsi="Arial Black"/>
          <w:sz w:val="22"/>
          <w:szCs w:val="24"/>
        </w:rPr>
        <w:t xml:space="preserve">RBS CITIZENS NATIONAL BANK </w:t>
      </w:r>
    </w:p>
    <w:p w14:paraId="183AF070" w14:textId="21A11747" w:rsidR="00273B9F" w:rsidRPr="007F500E" w:rsidRDefault="00D70C3D" w:rsidP="00D70C3D">
      <w:pPr>
        <w:rPr>
          <w:b/>
        </w:rPr>
      </w:pPr>
      <w:r w:rsidRPr="007F500E">
        <w:rPr>
          <w:b/>
        </w:rPr>
        <w:t>Senior Manager  - Campai</w:t>
      </w:r>
      <w:r w:rsidR="00744A9B" w:rsidRPr="007F500E">
        <w:rPr>
          <w:b/>
        </w:rPr>
        <w:t xml:space="preserve">gn Measurement           </w:t>
      </w:r>
      <w:r w:rsidRPr="007F500E">
        <w:rPr>
          <w:b/>
        </w:rPr>
        <w:t>August 2006 – September 2007</w:t>
      </w:r>
    </w:p>
    <w:p w14:paraId="2826AD5D" w14:textId="77777777" w:rsidR="00D70C3D" w:rsidRPr="007F500E" w:rsidRDefault="00273B9F" w:rsidP="00BD3975">
      <w:pPr>
        <w:rPr>
          <w:b/>
          <w:bCs/>
          <w:i/>
          <w:sz w:val="18"/>
        </w:rPr>
      </w:pPr>
      <w:r w:rsidRPr="007F500E">
        <w:rPr>
          <w:b/>
          <w:i/>
          <w:sz w:val="18"/>
        </w:rPr>
        <w:t>Managed and coached a small analytical team</w:t>
      </w:r>
      <w:r w:rsidR="00293B05" w:rsidRPr="007F500E">
        <w:rPr>
          <w:b/>
          <w:i/>
          <w:sz w:val="18"/>
        </w:rPr>
        <w:t xml:space="preserve"> (1 junior and 1 senior level)</w:t>
      </w:r>
      <w:r w:rsidR="00D70C3D" w:rsidRPr="007F500E">
        <w:rPr>
          <w:b/>
          <w:i/>
          <w:sz w:val="18"/>
        </w:rPr>
        <w:tab/>
      </w:r>
    </w:p>
    <w:p w14:paraId="44CA88D7" w14:textId="689F393A" w:rsidR="001D3E80" w:rsidRPr="007F500E" w:rsidRDefault="001D3E80" w:rsidP="001D3E80">
      <w:pPr>
        <w:numPr>
          <w:ilvl w:val="0"/>
          <w:numId w:val="5"/>
        </w:numPr>
        <w:rPr>
          <w:b/>
          <w:bCs/>
          <w:i/>
          <w:szCs w:val="18"/>
        </w:rPr>
      </w:pPr>
      <w:r w:rsidRPr="007F500E">
        <w:rPr>
          <w:rStyle w:val="content-data-standard"/>
          <w:bCs/>
          <w:szCs w:val="18"/>
        </w:rPr>
        <w:t xml:space="preserve">Through proactive engagement with the client, measured the correlation between market condition indices and response model performance to explain campaign performance across the footprint - </w:t>
      </w:r>
      <w:r w:rsidRPr="007F500E">
        <w:rPr>
          <w:rStyle w:val="content-data-standard"/>
          <w:b/>
          <w:bCs/>
          <w:i/>
          <w:szCs w:val="18"/>
        </w:rPr>
        <w:t>resulted in a $250,000 SOW to develop monitoring program</w:t>
      </w:r>
    </w:p>
    <w:p w14:paraId="6ED596DC" w14:textId="0C805DCD" w:rsidR="00D70C3D" w:rsidRPr="007F500E" w:rsidRDefault="00D70C3D" w:rsidP="00D70C3D">
      <w:pPr>
        <w:numPr>
          <w:ilvl w:val="0"/>
          <w:numId w:val="5"/>
        </w:numPr>
        <w:rPr>
          <w:bCs/>
          <w:szCs w:val="18"/>
        </w:rPr>
      </w:pPr>
      <w:r w:rsidRPr="007F500E">
        <w:rPr>
          <w:bCs/>
          <w:szCs w:val="18"/>
        </w:rPr>
        <w:t>Produced campaign reporting for client’s direct marketing efforts which helped drive RBS Citizens to become one of the top tier banks on the east coast</w:t>
      </w:r>
    </w:p>
    <w:p w14:paraId="68D26BBD" w14:textId="634E2B54" w:rsidR="00D70C3D" w:rsidRPr="007F500E" w:rsidRDefault="00D70C3D" w:rsidP="00D70C3D">
      <w:pPr>
        <w:numPr>
          <w:ilvl w:val="0"/>
          <w:numId w:val="5"/>
        </w:numPr>
        <w:rPr>
          <w:bCs/>
          <w:szCs w:val="18"/>
        </w:rPr>
      </w:pPr>
      <w:r w:rsidRPr="007F500E">
        <w:rPr>
          <w:rStyle w:val="content-data-standard"/>
          <w:szCs w:val="18"/>
        </w:rPr>
        <w:t xml:space="preserve">Created test designs to identify the most optimal offer and creative components to maximize the results of the marketing campaigns </w:t>
      </w:r>
    </w:p>
    <w:p w14:paraId="6B7C18C2" w14:textId="48E1204A" w:rsidR="006F31B8" w:rsidRPr="007F500E" w:rsidRDefault="00D70C3D" w:rsidP="00D70C3D">
      <w:pPr>
        <w:numPr>
          <w:ilvl w:val="0"/>
          <w:numId w:val="5"/>
        </w:numPr>
        <w:rPr>
          <w:bCs/>
          <w:szCs w:val="18"/>
        </w:rPr>
      </w:pPr>
      <w:r w:rsidRPr="007F500E">
        <w:rPr>
          <w:bCs/>
          <w:szCs w:val="18"/>
        </w:rPr>
        <w:t>Provided insight for home equity campaign</w:t>
      </w:r>
      <w:r w:rsidR="00597594" w:rsidRPr="007F500E">
        <w:rPr>
          <w:bCs/>
          <w:szCs w:val="18"/>
        </w:rPr>
        <w:t>s resulting</w:t>
      </w:r>
      <w:r w:rsidRPr="007F500E">
        <w:rPr>
          <w:bCs/>
          <w:szCs w:val="18"/>
        </w:rPr>
        <w:t xml:space="preserve"> in improved conversation rates while maintaining low risk to the portfolio</w:t>
      </w:r>
    </w:p>
    <w:p w14:paraId="60B0171C" w14:textId="26A45A0E" w:rsidR="003F018E" w:rsidRPr="007F500E" w:rsidRDefault="00D70C3D" w:rsidP="00BD3975">
      <w:pPr>
        <w:pStyle w:val="Heading2"/>
        <w:rPr>
          <w:rFonts w:ascii="Arial Black" w:hAnsi="Arial Black"/>
          <w:sz w:val="22"/>
        </w:rPr>
      </w:pPr>
      <w:r w:rsidRPr="007F500E">
        <w:rPr>
          <w:rFonts w:ascii="Arial Black" w:hAnsi="Arial Black"/>
          <w:sz w:val="22"/>
        </w:rPr>
        <w:lastRenderedPageBreak/>
        <w:t>DISCOVER FINANCIAL SERVICES</w:t>
      </w:r>
    </w:p>
    <w:p w14:paraId="1ADBC8DD" w14:textId="38AD0546" w:rsidR="00293B05" w:rsidRPr="007F500E" w:rsidRDefault="00D70C3D" w:rsidP="00D70C3D">
      <w:pPr>
        <w:rPr>
          <w:b/>
        </w:rPr>
      </w:pPr>
      <w:r w:rsidRPr="007F500E">
        <w:rPr>
          <w:b/>
        </w:rPr>
        <w:t>Senior Manager - Acquisition Analytics</w:t>
      </w:r>
      <w:r w:rsidRPr="007F500E">
        <w:rPr>
          <w:b/>
        </w:rPr>
        <w:tab/>
      </w:r>
      <w:r w:rsidRPr="007F500E">
        <w:rPr>
          <w:b/>
        </w:rPr>
        <w:tab/>
        <w:t>February 2006 – August 2006</w:t>
      </w:r>
    </w:p>
    <w:p w14:paraId="7CB58466" w14:textId="77777777" w:rsidR="00D70C3D" w:rsidRPr="007F500E" w:rsidRDefault="00293B05" w:rsidP="00BD3975">
      <w:pPr>
        <w:rPr>
          <w:b/>
          <w:bCs/>
          <w:i/>
          <w:sz w:val="18"/>
        </w:rPr>
      </w:pPr>
      <w:r w:rsidRPr="007F500E">
        <w:rPr>
          <w:b/>
          <w:i/>
          <w:sz w:val="18"/>
        </w:rPr>
        <w:t xml:space="preserve">Managed a team of </w:t>
      </w:r>
      <w:r w:rsidR="00C2568D" w:rsidRPr="007F500E">
        <w:rPr>
          <w:b/>
          <w:i/>
          <w:sz w:val="18"/>
        </w:rPr>
        <w:t>8 analysts (1 project manager, 5 senior analysts, 2 junior analysts)</w:t>
      </w:r>
      <w:r w:rsidR="00D70C3D" w:rsidRPr="007F500E">
        <w:rPr>
          <w:b/>
          <w:i/>
          <w:sz w:val="18"/>
        </w:rPr>
        <w:tab/>
      </w:r>
    </w:p>
    <w:p w14:paraId="5AA52D25" w14:textId="6BF16E46" w:rsidR="00D70C3D" w:rsidRPr="007F500E" w:rsidRDefault="00D70C3D" w:rsidP="00D70C3D">
      <w:pPr>
        <w:numPr>
          <w:ilvl w:val="0"/>
          <w:numId w:val="5"/>
        </w:numPr>
        <w:rPr>
          <w:bCs/>
          <w:szCs w:val="18"/>
        </w:rPr>
      </w:pPr>
      <w:r w:rsidRPr="007F500E">
        <w:rPr>
          <w:bCs/>
          <w:szCs w:val="18"/>
        </w:rPr>
        <w:t>Assisted with the launch and implementation of the Discover’s first commercial card Led testing and selection of third-party data providers Used consumer data to project initial launch approval rates and develop business case</w:t>
      </w:r>
    </w:p>
    <w:p w14:paraId="0DC1DA75" w14:textId="77777777" w:rsidR="00D70C3D" w:rsidRPr="007F500E" w:rsidRDefault="00D70C3D" w:rsidP="00D70C3D">
      <w:pPr>
        <w:numPr>
          <w:ilvl w:val="0"/>
          <w:numId w:val="5"/>
        </w:numPr>
        <w:rPr>
          <w:bCs/>
          <w:szCs w:val="18"/>
        </w:rPr>
      </w:pPr>
      <w:r w:rsidRPr="007F500E">
        <w:rPr>
          <w:bCs/>
          <w:szCs w:val="18"/>
        </w:rPr>
        <w:t>Provided insight on how marketing could maximize profit and still achieve new account goals</w:t>
      </w:r>
    </w:p>
    <w:p w14:paraId="68597F85" w14:textId="59D87575" w:rsidR="00EF128B" w:rsidRPr="007F500E" w:rsidRDefault="00D70C3D" w:rsidP="00D70C3D">
      <w:pPr>
        <w:numPr>
          <w:ilvl w:val="0"/>
          <w:numId w:val="5"/>
        </w:numPr>
        <w:rPr>
          <w:bCs/>
          <w:szCs w:val="18"/>
        </w:rPr>
      </w:pPr>
      <w:r w:rsidRPr="007F500E">
        <w:rPr>
          <w:rStyle w:val="content-data-standard"/>
          <w:szCs w:val="18"/>
        </w:rPr>
        <w:t xml:space="preserve">Created new segmentation for current </w:t>
      </w:r>
      <w:r w:rsidR="008E7013" w:rsidRPr="007F500E">
        <w:rPr>
          <w:rStyle w:val="content-data-standard"/>
          <w:szCs w:val="18"/>
        </w:rPr>
        <w:t>card members</w:t>
      </w:r>
      <w:r w:rsidRPr="007F500E">
        <w:rPr>
          <w:rStyle w:val="content-data-standard"/>
          <w:szCs w:val="18"/>
        </w:rPr>
        <w:t xml:space="preserve"> to implement active and inactive acquisition cross-sell strategies</w:t>
      </w:r>
    </w:p>
    <w:p w14:paraId="3C54C89F" w14:textId="77777777" w:rsidR="00EF128B" w:rsidRPr="007F500E" w:rsidRDefault="00EF128B" w:rsidP="00D70C3D">
      <w:pPr>
        <w:rPr>
          <w:b/>
        </w:rPr>
      </w:pPr>
    </w:p>
    <w:p w14:paraId="050BFF40" w14:textId="4FAAAE34" w:rsidR="00D70C3D" w:rsidRPr="007F500E" w:rsidRDefault="003F018E" w:rsidP="00D70C3D">
      <w:pPr>
        <w:rPr>
          <w:b/>
        </w:rPr>
      </w:pPr>
      <w:r w:rsidRPr="007F500E">
        <w:rPr>
          <w:b/>
        </w:rPr>
        <w:t xml:space="preserve">Manager </w:t>
      </w:r>
      <w:r w:rsidR="00D70C3D" w:rsidRPr="007F500E">
        <w:rPr>
          <w:b/>
        </w:rPr>
        <w:t>- Portfolio Analytics</w:t>
      </w:r>
      <w:r w:rsidR="00D70C3D" w:rsidRPr="007F500E">
        <w:rPr>
          <w:b/>
        </w:rPr>
        <w:tab/>
      </w:r>
      <w:r w:rsidR="00D70C3D" w:rsidRPr="007F500E">
        <w:rPr>
          <w:b/>
        </w:rPr>
        <w:tab/>
        <w:t xml:space="preserve">  </w:t>
      </w:r>
      <w:r w:rsidR="00D70C3D" w:rsidRPr="007F500E">
        <w:rPr>
          <w:b/>
        </w:rPr>
        <w:tab/>
        <w:t>February 2005 – February 2006</w:t>
      </w:r>
    </w:p>
    <w:p w14:paraId="384BF239" w14:textId="77777777" w:rsidR="00C2568D" w:rsidRPr="007F500E" w:rsidRDefault="00C2568D" w:rsidP="00BD3975">
      <w:pPr>
        <w:rPr>
          <w:b/>
          <w:bCs/>
          <w:i/>
          <w:sz w:val="18"/>
        </w:rPr>
      </w:pPr>
      <w:r w:rsidRPr="007F500E">
        <w:rPr>
          <w:b/>
          <w:i/>
          <w:sz w:val="18"/>
        </w:rPr>
        <w:t xml:space="preserve">Managed a team of 4 analysts </w:t>
      </w:r>
      <w:r w:rsidR="00EE2753" w:rsidRPr="007F500E">
        <w:rPr>
          <w:b/>
          <w:i/>
          <w:sz w:val="18"/>
        </w:rPr>
        <w:t>(1 project manager, 3</w:t>
      </w:r>
      <w:r w:rsidRPr="007F500E">
        <w:rPr>
          <w:b/>
          <w:i/>
          <w:sz w:val="18"/>
        </w:rPr>
        <w:t xml:space="preserve"> senior</w:t>
      </w:r>
      <w:r w:rsidR="00EE2753" w:rsidRPr="007F500E">
        <w:rPr>
          <w:b/>
          <w:i/>
          <w:sz w:val="18"/>
        </w:rPr>
        <w:t xml:space="preserve"> analysts</w:t>
      </w:r>
      <w:r w:rsidRPr="007F500E">
        <w:rPr>
          <w:b/>
          <w:i/>
          <w:sz w:val="18"/>
        </w:rPr>
        <w:t>)</w:t>
      </w:r>
    </w:p>
    <w:p w14:paraId="5498427B" w14:textId="77777777" w:rsidR="00D70C3D" w:rsidRPr="007F500E" w:rsidRDefault="00D70C3D" w:rsidP="00D70C3D">
      <w:pPr>
        <w:numPr>
          <w:ilvl w:val="0"/>
          <w:numId w:val="5"/>
        </w:numPr>
        <w:rPr>
          <w:bCs/>
        </w:rPr>
      </w:pPr>
      <w:r w:rsidRPr="007F500E">
        <w:rPr>
          <w:bCs/>
          <w:szCs w:val="18"/>
        </w:rPr>
        <w:t>Provided marketing with statistical consulting ranging from sample size estimation to estimating the effects of product parameters on key drivers through regression analysis</w:t>
      </w:r>
      <w:r w:rsidRPr="007F500E">
        <w:rPr>
          <w:bCs/>
        </w:rPr>
        <w:t xml:space="preserve"> </w:t>
      </w:r>
    </w:p>
    <w:p w14:paraId="703B575A" w14:textId="073E030A" w:rsidR="00D70C3D" w:rsidRPr="007F500E" w:rsidRDefault="00D70C3D" w:rsidP="00D70C3D">
      <w:pPr>
        <w:numPr>
          <w:ilvl w:val="0"/>
          <w:numId w:val="5"/>
        </w:numPr>
        <w:rPr>
          <w:bCs/>
        </w:rPr>
      </w:pPr>
      <w:r w:rsidRPr="007F500E">
        <w:rPr>
          <w:bCs/>
        </w:rPr>
        <w:t>Helped in the development and implementation of the innovative Balance Transfer Surfer model</w:t>
      </w:r>
      <w:r w:rsidR="008E7013" w:rsidRPr="007F500E">
        <w:rPr>
          <w:bCs/>
        </w:rPr>
        <w:t xml:space="preserve">. </w:t>
      </w:r>
      <w:r w:rsidRPr="007F500E">
        <w:rPr>
          <w:bCs/>
        </w:rPr>
        <w:t xml:space="preserve">This model predicted the event of a new </w:t>
      </w:r>
      <w:r w:rsidR="008E7013" w:rsidRPr="007F500E">
        <w:rPr>
          <w:bCs/>
        </w:rPr>
        <w:t>card member</w:t>
      </w:r>
      <w:r w:rsidRPr="007F500E">
        <w:rPr>
          <w:bCs/>
        </w:rPr>
        <w:t xml:space="preserve"> attriting once the balance transfer promotion ended</w:t>
      </w:r>
    </w:p>
    <w:p w14:paraId="13EC923F" w14:textId="694B011F" w:rsidR="00EF128B" w:rsidRPr="007F500E" w:rsidRDefault="00D70C3D" w:rsidP="00D70C3D">
      <w:pPr>
        <w:numPr>
          <w:ilvl w:val="0"/>
          <w:numId w:val="5"/>
        </w:numPr>
        <w:rPr>
          <w:bCs/>
          <w:szCs w:val="18"/>
        </w:rPr>
      </w:pPr>
      <w:r w:rsidRPr="007F500E">
        <w:rPr>
          <w:rStyle w:val="content-data-standard"/>
          <w:szCs w:val="18"/>
        </w:rPr>
        <w:t>Implemented experimental design testing to help build more robust statistical models and help with product optimization</w:t>
      </w:r>
    </w:p>
    <w:p w14:paraId="75B34357" w14:textId="77777777" w:rsidR="00EF128B" w:rsidRPr="007F500E" w:rsidRDefault="00EF128B" w:rsidP="00D70C3D">
      <w:pPr>
        <w:rPr>
          <w:b/>
          <w:sz w:val="18"/>
        </w:rPr>
      </w:pPr>
    </w:p>
    <w:p w14:paraId="2BC9AEF4" w14:textId="77777777" w:rsidR="00D70C3D" w:rsidRPr="007F500E" w:rsidRDefault="00185F54" w:rsidP="00D70C3D">
      <w:pPr>
        <w:rPr>
          <w:rFonts w:ascii="Arial Black" w:hAnsi="Arial Black"/>
          <w:b/>
          <w:bCs/>
          <w:sz w:val="22"/>
          <w:u w:val="single"/>
        </w:rPr>
      </w:pPr>
      <w:r w:rsidRPr="007F500E">
        <w:rPr>
          <w:rFonts w:ascii="Arial Black" w:hAnsi="Arial Black"/>
          <w:b/>
          <w:bCs/>
          <w:sz w:val="22"/>
          <w:u w:val="single"/>
        </w:rPr>
        <w:t>VARIETY OF ANALYTICAL POSITIONS</w:t>
      </w:r>
    </w:p>
    <w:p w14:paraId="08FD90C0" w14:textId="663BD356" w:rsidR="00EF128B" w:rsidRPr="00E52D20" w:rsidRDefault="00EF128B" w:rsidP="00D70C3D">
      <w:pPr>
        <w:rPr>
          <w:sz w:val="18"/>
        </w:rPr>
      </w:pPr>
      <w:r w:rsidRPr="00E52D20">
        <w:rPr>
          <w:sz w:val="18"/>
        </w:rPr>
        <w:t>Project Manager – Acqu</w:t>
      </w:r>
      <w:r w:rsidR="002748B9" w:rsidRPr="00E52D20">
        <w:rPr>
          <w:sz w:val="18"/>
        </w:rPr>
        <w:t xml:space="preserve">isition Analytics    Discover Financial   </w:t>
      </w:r>
      <w:r w:rsidR="00527567" w:rsidRPr="00E52D20">
        <w:rPr>
          <w:sz w:val="18"/>
        </w:rPr>
        <w:t xml:space="preserve">         </w:t>
      </w:r>
      <w:r w:rsidR="00E52D20">
        <w:rPr>
          <w:sz w:val="18"/>
        </w:rPr>
        <w:tab/>
      </w:r>
      <w:r w:rsidR="00E52D20">
        <w:rPr>
          <w:sz w:val="18"/>
        </w:rPr>
        <w:tab/>
      </w:r>
      <w:r w:rsidRPr="00E52D20">
        <w:rPr>
          <w:sz w:val="18"/>
        </w:rPr>
        <w:t>November 2003 – February 2005</w:t>
      </w:r>
    </w:p>
    <w:p w14:paraId="0E6A0915" w14:textId="202782F4" w:rsidR="00F479DD" w:rsidRPr="00E52D20" w:rsidRDefault="00F479DD" w:rsidP="00D70C3D">
      <w:pPr>
        <w:rPr>
          <w:sz w:val="18"/>
        </w:rPr>
      </w:pPr>
      <w:r w:rsidRPr="00E52D20">
        <w:rPr>
          <w:sz w:val="18"/>
        </w:rPr>
        <w:t xml:space="preserve">Senior Associate – Acquisition Analytics   </w:t>
      </w:r>
      <w:r w:rsidR="002748B9" w:rsidRPr="00E52D20">
        <w:rPr>
          <w:sz w:val="18"/>
        </w:rPr>
        <w:t xml:space="preserve"> Discover Financial        </w:t>
      </w:r>
      <w:r w:rsidR="00527567" w:rsidRPr="00E52D20">
        <w:rPr>
          <w:sz w:val="18"/>
        </w:rPr>
        <w:t xml:space="preserve">         </w:t>
      </w:r>
      <w:r w:rsidR="00E52D20">
        <w:rPr>
          <w:sz w:val="18"/>
        </w:rPr>
        <w:tab/>
      </w:r>
      <w:r w:rsidRPr="00E52D20">
        <w:rPr>
          <w:sz w:val="18"/>
        </w:rPr>
        <w:t>April 2002 – November 2003</w:t>
      </w:r>
    </w:p>
    <w:p w14:paraId="664F1470" w14:textId="26D79605" w:rsidR="00F479DD" w:rsidRPr="00E52D20" w:rsidRDefault="002748B9" w:rsidP="00D70C3D">
      <w:pPr>
        <w:rPr>
          <w:sz w:val="18"/>
        </w:rPr>
      </w:pPr>
      <w:r w:rsidRPr="00E52D20">
        <w:rPr>
          <w:sz w:val="18"/>
        </w:rPr>
        <w:t xml:space="preserve">Marketing Analytical Consultant                 Discover Financial                   </w:t>
      </w:r>
      <w:r w:rsidR="00527567" w:rsidRPr="00E52D20">
        <w:rPr>
          <w:sz w:val="18"/>
        </w:rPr>
        <w:t xml:space="preserve">       </w:t>
      </w:r>
      <w:r w:rsidR="00E52D20">
        <w:rPr>
          <w:sz w:val="18"/>
        </w:rPr>
        <w:tab/>
      </w:r>
      <w:r w:rsidR="00F479DD" w:rsidRPr="00E52D20">
        <w:rPr>
          <w:sz w:val="18"/>
        </w:rPr>
        <w:t>June 2000 – April 2002</w:t>
      </w:r>
    </w:p>
    <w:p w14:paraId="69C3EA2F" w14:textId="37A30D51" w:rsidR="00D70C3D" w:rsidRPr="00E52D20" w:rsidRDefault="00D70C3D" w:rsidP="00D70C3D">
      <w:pPr>
        <w:rPr>
          <w:sz w:val="18"/>
        </w:rPr>
      </w:pPr>
      <w:r w:rsidRPr="00E52D20">
        <w:rPr>
          <w:sz w:val="18"/>
        </w:rPr>
        <w:t>Marketing Analytical Consultant</w:t>
      </w:r>
      <w:r w:rsidRPr="00E52D20">
        <w:rPr>
          <w:sz w:val="18"/>
        </w:rPr>
        <w:tab/>
      </w:r>
      <w:r w:rsidR="002748B9" w:rsidRPr="00E52D20">
        <w:rPr>
          <w:sz w:val="18"/>
        </w:rPr>
        <w:t xml:space="preserve">    </w:t>
      </w:r>
      <w:r w:rsidR="00E52D20">
        <w:rPr>
          <w:sz w:val="18"/>
        </w:rPr>
        <w:t xml:space="preserve"> </w:t>
      </w:r>
      <w:r w:rsidR="002748B9" w:rsidRPr="00E52D20">
        <w:rPr>
          <w:sz w:val="18"/>
        </w:rPr>
        <w:t xml:space="preserve">Van Kampen Investment    </w:t>
      </w:r>
      <w:r w:rsidR="00527567" w:rsidRPr="00E52D20">
        <w:rPr>
          <w:sz w:val="18"/>
        </w:rPr>
        <w:t xml:space="preserve">       </w:t>
      </w:r>
      <w:r w:rsidR="00E52D20">
        <w:rPr>
          <w:sz w:val="18"/>
        </w:rPr>
        <w:tab/>
      </w:r>
      <w:r w:rsidRPr="00E52D20">
        <w:rPr>
          <w:sz w:val="18"/>
        </w:rPr>
        <w:t>December 1999-June 2000</w:t>
      </w:r>
    </w:p>
    <w:p w14:paraId="1BFBECE9" w14:textId="0542AB8E" w:rsidR="00D70C3D" w:rsidRPr="00E52D20" w:rsidRDefault="00185F54" w:rsidP="00D70C3D">
      <w:pPr>
        <w:rPr>
          <w:sz w:val="18"/>
        </w:rPr>
      </w:pPr>
      <w:r w:rsidRPr="00E52D20">
        <w:rPr>
          <w:bCs/>
        </w:rPr>
        <w:t xml:space="preserve">Marketing </w:t>
      </w:r>
      <w:r w:rsidR="00D70C3D" w:rsidRPr="00E52D20">
        <w:rPr>
          <w:sz w:val="18"/>
        </w:rPr>
        <w:t>Analy</w:t>
      </w:r>
      <w:r w:rsidRPr="00E52D20">
        <w:rPr>
          <w:sz w:val="18"/>
        </w:rPr>
        <w:t xml:space="preserve">st            </w:t>
      </w:r>
      <w:r w:rsidR="00527567" w:rsidRPr="00E52D20">
        <w:rPr>
          <w:sz w:val="18"/>
        </w:rPr>
        <w:tab/>
        <w:t xml:space="preserve">          </w:t>
      </w:r>
      <w:r w:rsidR="00E52D20">
        <w:rPr>
          <w:sz w:val="18"/>
        </w:rPr>
        <w:t xml:space="preserve">          </w:t>
      </w:r>
      <w:r w:rsidR="00527567" w:rsidRPr="00E52D20">
        <w:rPr>
          <w:sz w:val="18"/>
        </w:rPr>
        <w:t xml:space="preserve"> </w:t>
      </w:r>
      <w:r w:rsidR="002748B9" w:rsidRPr="00E52D20">
        <w:rPr>
          <w:sz w:val="18"/>
        </w:rPr>
        <w:t>IRI</w:t>
      </w:r>
      <w:r w:rsidR="002748B9" w:rsidRPr="00E52D20">
        <w:rPr>
          <w:sz w:val="18"/>
        </w:rPr>
        <w:tab/>
      </w:r>
      <w:r w:rsidR="002748B9" w:rsidRPr="00E52D20">
        <w:rPr>
          <w:sz w:val="18"/>
        </w:rPr>
        <w:tab/>
      </w:r>
      <w:r w:rsidR="00E52D20">
        <w:rPr>
          <w:sz w:val="18"/>
        </w:rPr>
        <w:tab/>
      </w:r>
      <w:r w:rsidR="002748B9" w:rsidRPr="00E52D20">
        <w:rPr>
          <w:sz w:val="18"/>
        </w:rPr>
        <w:t xml:space="preserve">       </w:t>
      </w:r>
      <w:r w:rsidR="00E52D20">
        <w:rPr>
          <w:sz w:val="18"/>
        </w:rPr>
        <w:tab/>
      </w:r>
      <w:r w:rsidR="00D70C3D" w:rsidRPr="00E52D20">
        <w:rPr>
          <w:sz w:val="18"/>
        </w:rPr>
        <w:t xml:space="preserve">November 1998 to December 1999                            </w:t>
      </w:r>
    </w:p>
    <w:p w14:paraId="6A8D7411" w14:textId="69BC12DE" w:rsidR="002748B9" w:rsidRPr="00E52D20" w:rsidRDefault="00D70C3D" w:rsidP="00D70C3D">
      <w:pPr>
        <w:rPr>
          <w:sz w:val="18"/>
        </w:rPr>
      </w:pPr>
      <w:r w:rsidRPr="00E52D20">
        <w:rPr>
          <w:sz w:val="18"/>
        </w:rPr>
        <w:t xml:space="preserve">Market Analyst                   </w:t>
      </w:r>
      <w:r w:rsidR="00527567" w:rsidRPr="00E52D20">
        <w:rPr>
          <w:sz w:val="18"/>
        </w:rPr>
        <w:t xml:space="preserve">                         </w:t>
      </w:r>
      <w:r w:rsidR="00185F54" w:rsidRPr="00E52D20">
        <w:rPr>
          <w:sz w:val="18"/>
        </w:rPr>
        <w:t>Associates</w:t>
      </w:r>
      <w:r w:rsidR="002748B9" w:rsidRPr="00E52D20">
        <w:rPr>
          <w:sz w:val="18"/>
        </w:rPr>
        <w:t xml:space="preserve"> NA         </w:t>
      </w:r>
      <w:r w:rsidR="00527567" w:rsidRPr="00E52D20">
        <w:rPr>
          <w:sz w:val="18"/>
        </w:rPr>
        <w:t xml:space="preserve">        </w:t>
      </w:r>
      <w:r w:rsidR="00E52D20">
        <w:rPr>
          <w:sz w:val="18"/>
        </w:rPr>
        <w:tab/>
      </w:r>
      <w:r w:rsidR="00E52D20">
        <w:rPr>
          <w:sz w:val="18"/>
        </w:rPr>
        <w:tab/>
      </w:r>
      <w:r w:rsidRPr="00E52D20">
        <w:rPr>
          <w:sz w:val="18"/>
        </w:rPr>
        <w:t xml:space="preserve">February 1998 to November 1998                               </w:t>
      </w:r>
    </w:p>
    <w:p w14:paraId="15CC9E1B" w14:textId="77777777" w:rsidR="00D20167" w:rsidRDefault="00D20167" w:rsidP="00D70C3D">
      <w:pPr>
        <w:rPr>
          <w:b/>
          <w:sz w:val="22"/>
        </w:rPr>
      </w:pPr>
    </w:p>
    <w:p w14:paraId="01369E65" w14:textId="2C4E6768" w:rsidR="00D70C3D" w:rsidRPr="00E52D20" w:rsidRDefault="003F018E" w:rsidP="00D70C3D">
      <w:pPr>
        <w:rPr>
          <w:b/>
          <w:sz w:val="22"/>
        </w:rPr>
      </w:pPr>
      <w:r w:rsidRPr="00E52D20">
        <w:rPr>
          <w:b/>
          <w:sz w:val="22"/>
        </w:rPr>
        <w:t>EDUCATION:</w:t>
      </w:r>
    </w:p>
    <w:p w14:paraId="27674742" w14:textId="3673B9CF" w:rsidR="00D70C3D" w:rsidRPr="00E52D20" w:rsidRDefault="00D70C3D" w:rsidP="003F018E">
      <w:pPr>
        <w:rPr>
          <w:b/>
          <w:bCs/>
          <w:i/>
          <w:iCs/>
        </w:rPr>
      </w:pPr>
      <w:r w:rsidRPr="00E52D20">
        <w:rPr>
          <w:b/>
          <w:bCs/>
          <w:i/>
          <w:iCs/>
        </w:rPr>
        <w:t>DePaul University</w:t>
      </w:r>
    </w:p>
    <w:p w14:paraId="50F84C1C" w14:textId="7D613403" w:rsidR="003F018E" w:rsidRPr="00E52D20" w:rsidRDefault="00D70C3D" w:rsidP="003F018E">
      <w:r w:rsidRPr="00E52D20">
        <w:t xml:space="preserve">Masters of Science degree: Applied Statistics, </w:t>
      </w:r>
      <w:r w:rsidRPr="00E52D20">
        <w:rPr>
          <w:b/>
        </w:rPr>
        <w:t>June 2002</w:t>
      </w:r>
      <w:r w:rsidRPr="00E52D20">
        <w:t xml:space="preserve">                             </w:t>
      </w:r>
    </w:p>
    <w:p w14:paraId="15155C77" w14:textId="77777777" w:rsidR="00310C7A" w:rsidRDefault="00310C7A" w:rsidP="003F018E">
      <w:pPr>
        <w:rPr>
          <w:b/>
          <w:bCs/>
          <w:i/>
          <w:iCs/>
        </w:rPr>
      </w:pPr>
    </w:p>
    <w:p w14:paraId="477B9AA3" w14:textId="608C9FEB" w:rsidR="00D70C3D" w:rsidRPr="00E52D20" w:rsidRDefault="00D70C3D" w:rsidP="003F018E">
      <w:r w:rsidRPr="00E52D20">
        <w:rPr>
          <w:b/>
          <w:bCs/>
          <w:i/>
          <w:iCs/>
        </w:rPr>
        <w:t>University of Illinois at Urbana-Champaign</w:t>
      </w:r>
    </w:p>
    <w:p w14:paraId="44DC3709" w14:textId="127F2AAB" w:rsidR="00584E9E" w:rsidRPr="00E52D20" w:rsidRDefault="00D70C3D" w:rsidP="00D70C3D">
      <w:r w:rsidRPr="00E52D20">
        <w:t xml:space="preserve">Bachelor of Science degree: Statistics, </w:t>
      </w:r>
      <w:r w:rsidRPr="00E52D20">
        <w:rPr>
          <w:b/>
        </w:rPr>
        <w:t>December 1997</w:t>
      </w:r>
    </w:p>
    <w:sectPr w:rsidR="00584E9E" w:rsidRPr="00E52D20" w:rsidSect="008C26D5">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35BA5" w14:textId="77777777" w:rsidR="003C5EC0" w:rsidRDefault="003C5EC0" w:rsidP="008C26D5">
      <w:r>
        <w:separator/>
      </w:r>
    </w:p>
  </w:endnote>
  <w:endnote w:type="continuationSeparator" w:id="0">
    <w:p w14:paraId="191AB4F1" w14:textId="77777777" w:rsidR="003C5EC0" w:rsidRDefault="003C5EC0" w:rsidP="008C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0487" w14:textId="77777777" w:rsidR="003C5EC0" w:rsidRDefault="003C5EC0" w:rsidP="008C26D5">
      <w:r>
        <w:separator/>
      </w:r>
    </w:p>
  </w:footnote>
  <w:footnote w:type="continuationSeparator" w:id="0">
    <w:p w14:paraId="3D9CBFAA" w14:textId="77777777" w:rsidR="003C5EC0" w:rsidRDefault="003C5EC0" w:rsidP="008C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429"/>
      <w:gridCol w:w="8211"/>
    </w:tblGrid>
    <w:tr w:rsidR="001D3E80" w:rsidRPr="00DB639B" w14:paraId="3F1B1485" w14:textId="77777777" w:rsidTr="001D3E80">
      <w:tc>
        <w:tcPr>
          <w:tcW w:w="248" w:type="pct"/>
          <w:tcBorders>
            <w:bottom w:val="single" w:sz="4" w:space="0" w:color="943634" w:themeColor="accent2" w:themeShade="BF"/>
          </w:tcBorders>
          <w:shd w:val="clear" w:color="auto" w:fill="943634" w:themeFill="accent2" w:themeFillShade="BF"/>
          <w:vAlign w:val="bottom"/>
        </w:tcPr>
        <w:p w14:paraId="0215EE9D" w14:textId="550D336F" w:rsidR="001D3E80" w:rsidRPr="00124693" w:rsidRDefault="001D3E80" w:rsidP="001D3E80">
          <w:pPr>
            <w:pStyle w:val="Header"/>
            <w:jc w:val="center"/>
            <w:rPr>
              <w:rFonts w:ascii="Calibri" w:hAnsi="Calibri"/>
              <w:b/>
              <w:color w:val="FFFFFF" w:themeColor="background1"/>
              <w:sz w:val="24"/>
              <w:szCs w:val="24"/>
            </w:rPr>
          </w:pPr>
          <w:r w:rsidRPr="00124693">
            <w:rPr>
              <w:rFonts w:ascii="Calibri" w:hAnsi="Calibri"/>
              <w:b/>
              <w:color w:val="FFFFFF" w:themeColor="background1"/>
              <w:sz w:val="24"/>
              <w:szCs w:val="24"/>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B27B33">
            <w:rPr>
              <w:rFonts w:ascii="Calibri" w:hAnsi="Calibri"/>
              <w:b/>
              <w:noProof/>
              <w:color w:val="FFFFFF" w:themeColor="background1"/>
              <w:sz w:val="24"/>
              <w:szCs w:val="24"/>
            </w:rPr>
            <w:t>2</w:t>
          </w:r>
          <w:r w:rsidRPr="00124693">
            <w:rPr>
              <w:rFonts w:ascii="Calibri" w:hAnsi="Calibri"/>
              <w:b/>
              <w:color w:val="FFFFFF" w:themeColor="background1"/>
              <w:sz w:val="24"/>
              <w:szCs w:val="24"/>
            </w:rPr>
            <w:fldChar w:fldCharType="end"/>
          </w:r>
        </w:p>
      </w:tc>
      <w:tc>
        <w:tcPr>
          <w:tcW w:w="4752" w:type="pct"/>
          <w:tcBorders>
            <w:bottom w:val="single" w:sz="4" w:space="0" w:color="auto"/>
          </w:tcBorders>
          <w:vAlign w:val="bottom"/>
        </w:tcPr>
        <w:p w14:paraId="1E6FB90E" w14:textId="3727B837" w:rsidR="001D3E80" w:rsidRPr="00DB639B" w:rsidRDefault="001D3E80" w:rsidP="008C26D5">
          <w:pPr>
            <w:pStyle w:val="Header"/>
            <w:rPr>
              <w:rFonts w:ascii="Calibri" w:hAnsi="Calibri"/>
              <w:bCs/>
              <w:color w:val="000000" w:themeColor="text1"/>
              <w:sz w:val="24"/>
              <w:szCs w:val="24"/>
            </w:rPr>
          </w:pPr>
          <w:r>
            <w:rPr>
              <w:rFonts w:ascii="Calibri" w:hAnsi="Calibri"/>
              <w:b/>
              <w:bCs/>
              <w:color w:val="000000" w:themeColor="text1"/>
              <w:sz w:val="24"/>
              <w:szCs w:val="24"/>
            </w:rPr>
            <w:t>Mr. Stacey T Smith</w:t>
          </w:r>
        </w:p>
      </w:tc>
    </w:tr>
  </w:tbl>
  <w:p w14:paraId="7AA84532" w14:textId="77777777" w:rsidR="001D3E80" w:rsidRDefault="001D3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288"/>
      <w:gridCol w:w="352"/>
    </w:tblGrid>
    <w:tr w:rsidR="001D3E80" w14:paraId="43D7534A" w14:textId="77777777" w:rsidTr="001D3E80">
      <w:tc>
        <w:tcPr>
          <w:tcW w:w="4799" w:type="pct"/>
          <w:tcBorders>
            <w:bottom w:val="single" w:sz="4" w:space="0" w:color="auto"/>
          </w:tcBorders>
          <w:vAlign w:val="bottom"/>
        </w:tcPr>
        <w:p w14:paraId="2CA86614" w14:textId="344CD1B5" w:rsidR="001D3E80" w:rsidRPr="00DD38F9" w:rsidRDefault="001D3E80" w:rsidP="001D3E80">
          <w:pPr>
            <w:pStyle w:val="Header"/>
            <w:jc w:val="right"/>
            <w:rPr>
              <w:rFonts w:ascii="Calibri" w:hAnsi="Calibri"/>
              <w:bCs/>
              <w:noProof/>
              <w:color w:val="000000" w:themeColor="text1"/>
              <w:sz w:val="24"/>
              <w:szCs w:val="24"/>
            </w:rPr>
          </w:pPr>
          <w:r>
            <w:rPr>
              <w:rFonts w:ascii="Calibri" w:hAnsi="Calibri"/>
              <w:b/>
              <w:bCs/>
              <w:color w:val="000000" w:themeColor="text1"/>
              <w:sz w:val="24"/>
              <w:szCs w:val="24"/>
            </w:rPr>
            <w:t>Mr. Stacey T Smith</w:t>
          </w:r>
        </w:p>
      </w:tc>
      <w:tc>
        <w:tcPr>
          <w:tcW w:w="201" w:type="pct"/>
          <w:tcBorders>
            <w:bottom w:val="single" w:sz="4" w:space="0" w:color="943634" w:themeColor="accent2" w:themeShade="BF"/>
          </w:tcBorders>
          <w:shd w:val="clear" w:color="auto" w:fill="943634" w:themeFill="accent2" w:themeFillShade="BF"/>
          <w:vAlign w:val="bottom"/>
        </w:tcPr>
        <w:p w14:paraId="5360CE4D" w14:textId="599E7B69" w:rsidR="001D3E80" w:rsidRDefault="001D3E80" w:rsidP="001D3E80">
          <w:pPr>
            <w:pStyle w:val="Header"/>
            <w:rPr>
              <w:color w:val="FFFFFF" w:themeColor="background1"/>
            </w:rPr>
          </w:pPr>
          <w:r w:rsidRPr="00124693">
            <w:rPr>
              <w:rFonts w:ascii="Calibri" w:hAnsi="Calibri"/>
              <w:b/>
              <w:color w:val="FFFFFF" w:themeColor="background1"/>
              <w:sz w:val="24"/>
              <w:szCs w:val="24"/>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B27B33">
            <w:rPr>
              <w:rFonts w:ascii="Calibri" w:hAnsi="Calibri"/>
              <w:b/>
              <w:noProof/>
              <w:color w:val="FFFFFF" w:themeColor="background1"/>
              <w:sz w:val="24"/>
              <w:szCs w:val="24"/>
            </w:rPr>
            <w:t>1</w:t>
          </w:r>
          <w:r w:rsidRPr="00124693">
            <w:rPr>
              <w:rFonts w:ascii="Calibri" w:hAnsi="Calibri"/>
              <w:b/>
              <w:color w:val="FFFFFF" w:themeColor="background1"/>
              <w:sz w:val="24"/>
              <w:szCs w:val="24"/>
            </w:rPr>
            <w:fldChar w:fldCharType="end"/>
          </w:r>
        </w:p>
      </w:tc>
    </w:tr>
  </w:tbl>
  <w:p w14:paraId="00B7563E" w14:textId="77777777" w:rsidR="001D3E80" w:rsidRDefault="001D3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CC6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402D9"/>
    <w:multiLevelType w:val="hybridMultilevel"/>
    <w:tmpl w:val="235A761A"/>
    <w:lvl w:ilvl="0" w:tplc="FF9EF69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F3288"/>
    <w:multiLevelType w:val="hybridMultilevel"/>
    <w:tmpl w:val="2EC46CFC"/>
    <w:lvl w:ilvl="0" w:tplc="FF9EF6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F6BC4"/>
    <w:multiLevelType w:val="hybridMultilevel"/>
    <w:tmpl w:val="E1F4FAF2"/>
    <w:lvl w:ilvl="0" w:tplc="FF9EF6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66F45"/>
    <w:multiLevelType w:val="singleLevel"/>
    <w:tmpl w:val="E2DA6D54"/>
    <w:lvl w:ilvl="0">
      <w:start w:val="3"/>
      <w:numFmt w:val="bullet"/>
      <w:lvlText w:val="-"/>
      <w:lvlJc w:val="left"/>
      <w:pPr>
        <w:tabs>
          <w:tab w:val="num" w:pos="2820"/>
        </w:tabs>
        <w:ind w:left="2820" w:hanging="360"/>
      </w:pPr>
      <w:rPr>
        <w:rFonts w:hint="default"/>
      </w:rPr>
    </w:lvl>
  </w:abstractNum>
  <w:abstractNum w:abstractNumId="5" w15:restartNumberingAfterBreak="0">
    <w:nsid w:val="173C0DD3"/>
    <w:multiLevelType w:val="hybridMultilevel"/>
    <w:tmpl w:val="16D67FEA"/>
    <w:lvl w:ilvl="0" w:tplc="FF9EF696">
      <w:start w:val="1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F7CCF"/>
    <w:multiLevelType w:val="hybridMultilevel"/>
    <w:tmpl w:val="6E7ADE12"/>
    <w:lvl w:ilvl="0" w:tplc="D33E78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0A2729"/>
    <w:multiLevelType w:val="hybridMultilevel"/>
    <w:tmpl w:val="D1F8A764"/>
    <w:lvl w:ilvl="0" w:tplc="0F4A023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9D674B"/>
    <w:multiLevelType w:val="hybridMultilevel"/>
    <w:tmpl w:val="F5F8DD94"/>
    <w:lvl w:ilvl="0" w:tplc="3D7663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FC0CF9"/>
    <w:multiLevelType w:val="hybridMultilevel"/>
    <w:tmpl w:val="0E2E7DC0"/>
    <w:lvl w:ilvl="0" w:tplc="FF9EF69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96BCC"/>
    <w:multiLevelType w:val="hybridMultilevel"/>
    <w:tmpl w:val="5FEAFFBA"/>
    <w:lvl w:ilvl="0" w:tplc="FF9EF6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B56D4"/>
    <w:multiLevelType w:val="hybridMultilevel"/>
    <w:tmpl w:val="8392DC64"/>
    <w:lvl w:ilvl="0" w:tplc="FF9EF696">
      <w:start w:val="19"/>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E37474"/>
    <w:multiLevelType w:val="hybridMultilevel"/>
    <w:tmpl w:val="9714808A"/>
    <w:lvl w:ilvl="0" w:tplc="FF9EF696">
      <w:start w:val="19"/>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6B33A8"/>
    <w:multiLevelType w:val="singleLevel"/>
    <w:tmpl w:val="C15A53F8"/>
    <w:lvl w:ilvl="0">
      <w:numFmt w:val="bullet"/>
      <w:lvlText w:val="-"/>
      <w:lvlJc w:val="left"/>
      <w:pPr>
        <w:tabs>
          <w:tab w:val="num" w:pos="2520"/>
        </w:tabs>
        <w:ind w:left="2520" w:hanging="360"/>
      </w:pPr>
      <w:rPr>
        <w:rFonts w:hint="default"/>
      </w:rPr>
    </w:lvl>
  </w:abstractNum>
  <w:abstractNum w:abstractNumId="14" w15:restartNumberingAfterBreak="0">
    <w:nsid w:val="4C1F7BF3"/>
    <w:multiLevelType w:val="hybridMultilevel"/>
    <w:tmpl w:val="C1849D48"/>
    <w:lvl w:ilvl="0" w:tplc="FF9EF696">
      <w:start w:val="19"/>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CF63DE"/>
    <w:multiLevelType w:val="singleLevel"/>
    <w:tmpl w:val="FF9EF696"/>
    <w:lvl w:ilvl="0">
      <w:start w:val="19"/>
      <w:numFmt w:val="bullet"/>
      <w:lvlText w:val="-"/>
      <w:lvlJc w:val="left"/>
      <w:pPr>
        <w:tabs>
          <w:tab w:val="num" w:pos="2310"/>
        </w:tabs>
        <w:ind w:left="2310" w:hanging="360"/>
      </w:pPr>
      <w:rPr>
        <w:rFonts w:hint="default"/>
      </w:rPr>
    </w:lvl>
  </w:abstractNum>
  <w:abstractNum w:abstractNumId="16" w15:restartNumberingAfterBreak="0">
    <w:nsid w:val="55D45BD2"/>
    <w:multiLevelType w:val="hybridMultilevel"/>
    <w:tmpl w:val="B574AAB6"/>
    <w:lvl w:ilvl="0" w:tplc="FF9EF69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77396"/>
    <w:multiLevelType w:val="hybridMultilevel"/>
    <w:tmpl w:val="8EACF8A4"/>
    <w:lvl w:ilvl="0" w:tplc="FF9EF696">
      <w:start w:val="1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B3B0D"/>
    <w:multiLevelType w:val="singleLevel"/>
    <w:tmpl w:val="57EEB0D2"/>
    <w:lvl w:ilvl="0">
      <w:start w:val="19"/>
      <w:numFmt w:val="bullet"/>
      <w:lvlText w:val="-"/>
      <w:lvlJc w:val="left"/>
      <w:pPr>
        <w:tabs>
          <w:tab w:val="num" w:pos="2355"/>
        </w:tabs>
        <w:ind w:left="2355" w:hanging="360"/>
      </w:pPr>
      <w:rPr>
        <w:rFonts w:hint="default"/>
      </w:rPr>
    </w:lvl>
  </w:abstractNum>
  <w:abstractNum w:abstractNumId="19" w15:restartNumberingAfterBreak="0">
    <w:nsid w:val="5EAD674A"/>
    <w:multiLevelType w:val="hybridMultilevel"/>
    <w:tmpl w:val="87FEBD52"/>
    <w:lvl w:ilvl="0" w:tplc="FF9EF696">
      <w:start w:val="1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23740"/>
    <w:multiLevelType w:val="hybridMultilevel"/>
    <w:tmpl w:val="82B6E910"/>
    <w:lvl w:ilvl="0" w:tplc="FF9EF696">
      <w:start w:val="19"/>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0D4870"/>
    <w:multiLevelType w:val="hybridMultilevel"/>
    <w:tmpl w:val="7E3A10DA"/>
    <w:lvl w:ilvl="0" w:tplc="D33E782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A76153"/>
    <w:multiLevelType w:val="hybridMultilevel"/>
    <w:tmpl w:val="CD7A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4531F"/>
    <w:multiLevelType w:val="hybridMultilevel"/>
    <w:tmpl w:val="12F6B472"/>
    <w:lvl w:ilvl="0" w:tplc="FF9EF696">
      <w:start w:val="1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8"/>
  </w:num>
  <w:num w:numId="4">
    <w:abstractNumId w:val="15"/>
  </w:num>
  <w:num w:numId="5">
    <w:abstractNumId w:val="6"/>
  </w:num>
  <w:num w:numId="6">
    <w:abstractNumId w:val="7"/>
  </w:num>
  <w:num w:numId="7">
    <w:abstractNumId w:val="8"/>
  </w:num>
  <w:num w:numId="8">
    <w:abstractNumId w:val="0"/>
  </w:num>
  <w:num w:numId="9">
    <w:abstractNumId w:val="17"/>
  </w:num>
  <w:num w:numId="10">
    <w:abstractNumId w:val="16"/>
  </w:num>
  <w:num w:numId="11">
    <w:abstractNumId w:val="14"/>
  </w:num>
  <w:num w:numId="12">
    <w:abstractNumId w:val="9"/>
  </w:num>
  <w:num w:numId="13">
    <w:abstractNumId w:val="20"/>
  </w:num>
  <w:num w:numId="14">
    <w:abstractNumId w:val="12"/>
  </w:num>
  <w:num w:numId="15">
    <w:abstractNumId w:val="10"/>
  </w:num>
  <w:num w:numId="16">
    <w:abstractNumId w:val="19"/>
  </w:num>
  <w:num w:numId="17">
    <w:abstractNumId w:val="2"/>
  </w:num>
  <w:num w:numId="18">
    <w:abstractNumId w:val="11"/>
  </w:num>
  <w:num w:numId="19">
    <w:abstractNumId w:val="5"/>
  </w:num>
  <w:num w:numId="20">
    <w:abstractNumId w:val="1"/>
  </w:num>
  <w:num w:numId="21">
    <w:abstractNumId w:val="23"/>
  </w:num>
  <w:num w:numId="22">
    <w:abstractNumId w:val="3"/>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E5"/>
    <w:rsid w:val="000517E7"/>
    <w:rsid w:val="00091068"/>
    <w:rsid w:val="001247D2"/>
    <w:rsid w:val="00150153"/>
    <w:rsid w:val="00176925"/>
    <w:rsid w:val="00185F54"/>
    <w:rsid w:val="001C12FA"/>
    <w:rsid w:val="001D3E80"/>
    <w:rsid w:val="001E418A"/>
    <w:rsid w:val="001E6BE8"/>
    <w:rsid w:val="00244A3D"/>
    <w:rsid w:val="00266056"/>
    <w:rsid w:val="002668AA"/>
    <w:rsid w:val="0027303E"/>
    <w:rsid w:val="00273B9F"/>
    <w:rsid w:val="002748B9"/>
    <w:rsid w:val="00276238"/>
    <w:rsid w:val="00293B05"/>
    <w:rsid w:val="002E1DD3"/>
    <w:rsid w:val="002F2DEB"/>
    <w:rsid w:val="002F3A1F"/>
    <w:rsid w:val="00310C7A"/>
    <w:rsid w:val="00345590"/>
    <w:rsid w:val="0039611C"/>
    <w:rsid w:val="003C080A"/>
    <w:rsid w:val="003C5EC0"/>
    <w:rsid w:val="003F018E"/>
    <w:rsid w:val="003F6561"/>
    <w:rsid w:val="003F7AAD"/>
    <w:rsid w:val="00410298"/>
    <w:rsid w:val="00420784"/>
    <w:rsid w:val="004212D3"/>
    <w:rsid w:val="0045193E"/>
    <w:rsid w:val="004531DD"/>
    <w:rsid w:val="004B35FD"/>
    <w:rsid w:val="004D4E33"/>
    <w:rsid w:val="005051F2"/>
    <w:rsid w:val="00527567"/>
    <w:rsid w:val="0058168E"/>
    <w:rsid w:val="00584E9E"/>
    <w:rsid w:val="00597594"/>
    <w:rsid w:val="005D2531"/>
    <w:rsid w:val="006203BC"/>
    <w:rsid w:val="00637CA6"/>
    <w:rsid w:val="006727FF"/>
    <w:rsid w:val="00697526"/>
    <w:rsid w:val="006A0910"/>
    <w:rsid w:val="006F31B8"/>
    <w:rsid w:val="006F6E34"/>
    <w:rsid w:val="00700985"/>
    <w:rsid w:val="00707A31"/>
    <w:rsid w:val="0071132A"/>
    <w:rsid w:val="00744A9B"/>
    <w:rsid w:val="00765A57"/>
    <w:rsid w:val="007F500E"/>
    <w:rsid w:val="00807B00"/>
    <w:rsid w:val="008136D2"/>
    <w:rsid w:val="00827508"/>
    <w:rsid w:val="00861D7E"/>
    <w:rsid w:val="008A4EAB"/>
    <w:rsid w:val="008B0C12"/>
    <w:rsid w:val="008C26D5"/>
    <w:rsid w:val="008E7013"/>
    <w:rsid w:val="00901C70"/>
    <w:rsid w:val="00972BE5"/>
    <w:rsid w:val="00973303"/>
    <w:rsid w:val="00975163"/>
    <w:rsid w:val="009852DE"/>
    <w:rsid w:val="009C7483"/>
    <w:rsid w:val="009C7FF1"/>
    <w:rsid w:val="009E0D7D"/>
    <w:rsid w:val="009F41AD"/>
    <w:rsid w:val="00A41B29"/>
    <w:rsid w:val="00A52987"/>
    <w:rsid w:val="00A5737E"/>
    <w:rsid w:val="00A72949"/>
    <w:rsid w:val="00A97C9F"/>
    <w:rsid w:val="00AF2A69"/>
    <w:rsid w:val="00B27B33"/>
    <w:rsid w:val="00BD3975"/>
    <w:rsid w:val="00C07698"/>
    <w:rsid w:val="00C22FE3"/>
    <w:rsid w:val="00C2568D"/>
    <w:rsid w:val="00C34F6A"/>
    <w:rsid w:val="00C654E7"/>
    <w:rsid w:val="00CD12AD"/>
    <w:rsid w:val="00CE0C1C"/>
    <w:rsid w:val="00D03D9C"/>
    <w:rsid w:val="00D20167"/>
    <w:rsid w:val="00D45ED3"/>
    <w:rsid w:val="00D55F48"/>
    <w:rsid w:val="00D70C3D"/>
    <w:rsid w:val="00D85335"/>
    <w:rsid w:val="00D94761"/>
    <w:rsid w:val="00DE2CD1"/>
    <w:rsid w:val="00E02959"/>
    <w:rsid w:val="00E438B5"/>
    <w:rsid w:val="00E501F6"/>
    <w:rsid w:val="00E52D20"/>
    <w:rsid w:val="00E6143B"/>
    <w:rsid w:val="00E67F17"/>
    <w:rsid w:val="00E8498D"/>
    <w:rsid w:val="00EA6AF2"/>
    <w:rsid w:val="00EE2753"/>
    <w:rsid w:val="00EF128B"/>
    <w:rsid w:val="00EF310A"/>
    <w:rsid w:val="00F011BB"/>
    <w:rsid w:val="00F05678"/>
    <w:rsid w:val="00F213C7"/>
    <w:rsid w:val="00F25DF6"/>
    <w:rsid w:val="00F44EBD"/>
    <w:rsid w:val="00F479DD"/>
    <w:rsid w:val="00F7280E"/>
    <w:rsid w:val="00F84CAB"/>
    <w:rsid w:val="00FA0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4A436"/>
  <w15:docId w15:val="{CEDAA563-920A-4E08-A12C-90BBAB18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outlineLvl w:val="1"/>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content-data-standard">
    <w:name w:val="content-data-standard"/>
    <w:basedOn w:val="DefaultParagraphFont"/>
  </w:style>
  <w:style w:type="paragraph" w:styleId="ListParagraph">
    <w:name w:val="List Paragraph"/>
    <w:basedOn w:val="Normal"/>
    <w:uiPriority w:val="72"/>
    <w:rsid w:val="00597594"/>
    <w:pPr>
      <w:ind w:left="720"/>
      <w:contextualSpacing/>
    </w:pPr>
  </w:style>
  <w:style w:type="table" w:styleId="TableGrid">
    <w:name w:val="Table Grid"/>
    <w:basedOn w:val="TableNormal"/>
    <w:uiPriority w:val="59"/>
    <w:rsid w:val="0071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6D5"/>
    <w:pPr>
      <w:tabs>
        <w:tab w:val="center" w:pos="4320"/>
        <w:tab w:val="right" w:pos="8640"/>
      </w:tabs>
    </w:pPr>
  </w:style>
  <w:style w:type="character" w:customStyle="1" w:styleId="HeaderChar">
    <w:name w:val="Header Char"/>
    <w:basedOn w:val="DefaultParagraphFont"/>
    <w:link w:val="Header"/>
    <w:uiPriority w:val="99"/>
    <w:rsid w:val="008C26D5"/>
  </w:style>
  <w:style w:type="paragraph" w:styleId="Footer">
    <w:name w:val="footer"/>
    <w:basedOn w:val="Normal"/>
    <w:link w:val="FooterChar"/>
    <w:uiPriority w:val="99"/>
    <w:unhideWhenUsed/>
    <w:rsid w:val="008C26D5"/>
    <w:pPr>
      <w:tabs>
        <w:tab w:val="center" w:pos="4320"/>
        <w:tab w:val="right" w:pos="8640"/>
      </w:tabs>
    </w:pPr>
  </w:style>
  <w:style w:type="character" w:customStyle="1" w:styleId="FooterChar">
    <w:name w:val="Footer Char"/>
    <w:basedOn w:val="DefaultParagraphFont"/>
    <w:link w:val="Footer"/>
    <w:uiPriority w:val="99"/>
    <w:rsid w:val="008C26D5"/>
  </w:style>
  <w:style w:type="paragraph" w:styleId="NoSpacing">
    <w:name w:val="No Spacing"/>
    <w:link w:val="NoSpacingChar"/>
    <w:qFormat/>
    <w:rsid w:val="008C26D5"/>
    <w:rPr>
      <w:rFonts w:ascii="PMingLiU" w:eastAsiaTheme="minorEastAsia" w:hAnsi="PMingLiU" w:cstheme="minorBidi"/>
      <w:sz w:val="22"/>
      <w:szCs w:val="22"/>
    </w:rPr>
  </w:style>
  <w:style w:type="character" w:customStyle="1" w:styleId="NoSpacingChar">
    <w:name w:val="No Spacing Char"/>
    <w:basedOn w:val="DefaultParagraphFont"/>
    <w:link w:val="NoSpacing"/>
    <w:rsid w:val="008C26D5"/>
    <w:rPr>
      <w:rFonts w:ascii="PMingLiU" w:eastAsiaTheme="minorEastAsia" w:hAnsi="PMingLiU" w:cstheme="minorBidi"/>
      <w:sz w:val="22"/>
      <w:szCs w:val="22"/>
    </w:rPr>
  </w:style>
  <w:style w:type="table" w:styleId="LightShading-Accent1">
    <w:name w:val="Light Shading Accent 1"/>
    <w:basedOn w:val="TableNormal"/>
    <w:uiPriority w:val="60"/>
    <w:rsid w:val="008C26D5"/>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rsid w:val="002F2DEB"/>
    <w:rPr>
      <w:b/>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9557">
      <w:bodyDiv w:val="1"/>
      <w:marLeft w:val="0"/>
      <w:marRight w:val="0"/>
      <w:marTop w:val="0"/>
      <w:marBottom w:val="0"/>
      <w:divBdr>
        <w:top w:val="none" w:sz="0" w:space="0" w:color="auto"/>
        <w:left w:val="none" w:sz="0" w:space="0" w:color="auto"/>
        <w:bottom w:val="none" w:sz="0" w:space="0" w:color="auto"/>
        <w:right w:val="none" w:sz="0" w:space="0" w:color="auto"/>
      </w:divBdr>
    </w:div>
    <w:div w:id="662398136">
      <w:bodyDiv w:val="1"/>
      <w:marLeft w:val="0"/>
      <w:marRight w:val="0"/>
      <w:marTop w:val="0"/>
      <w:marBottom w:val="0"/>
      <w:divBdr>
        <w:top w:val="none" w:sz="0" w:space="0" w:color="auto"/>
        <w:left w:val="none" w:sz="0" w:space="0" w:color="auto"/>
        <w:bottom w:val="none" w:sz="0" w:space="0" w:color="auto"/>
        <w:right w:val="none" w:sz="0" w:space="0" w:color="auto"/>
      </w:divBdr>
      <w:divsChild>
        <w:div w:id="391463998">
          <w:marLeft w:val="0"/>
          <w:marRight w:val="0"/>
          <w:marTop w:val="0"/>
          <w:marBottom w:val="0"/>
          <w:divBdr>
            <w:top w:val="none" w:sz="0" w:space="0" w:color="auto"/>
            <w:left w:val="none" w:sz="0" w:space="0" w:color="auto"/>
            <w:bottom w:val="none" w:sz="0" w:space="0" w:color="auto"/>
            <w:right w:val="none" w:sz="0" w:space="0" w:color="auto"/>
          </w:divBdr>
          <w:divsChild>
            <w:div w:id="1108156329">
              <w:marLeft w:val="0"/>
              <w:marRight w:val="0"/>
              <w:marTop w:val="0"/>
              <w:marBottom w:val="0"/>
              <w:divBdr>
                <w:top w:val="none" w:sz="0" w:space="0" w:color="auto"/>
                <w:left w:val="none" w:sz="0" w:space="0" w:color="auto"/>
                <w:bottom w:val="none" w:sz="0" w:space="0" w:color="auto"/>
                <w:right w:val="none" w:sz="0" w:space="0" w:color="auto"/>
              </w:divBdr>
              <w:divsChild>
                <w:div w:id="991979502">
                  <w:marLeft w:val="0"/>
                  <w:marRight w:val="0"/>
                  <w:marTop w:val="0"/>
                  <w:marBottom w:val="0"/>
                  <w:divBdr>
                    <w:top w:val="none" w:sz="0" w:space="0" w:color="auto"/>
                    <w:left w:val="none" w:sz="0" w:space="0" w:color="auto"/>
                    <w:bottom w:val="none" w:sz="0" w:space="0" w:color="auto"/>
                    <w:right w:val="none" w:sz="0" w:space="0" w:color="auto"/>
                  </w:divBdr>
                  <w:divsChild>
                    <w:div w:id="948849864">
                      <w:marLeft w:val="0"/>
                      <w:marRight w:val="0"/>
                      <w:marTop w:val="0"/>
                      <w:marBottom w:val="0"/>
                      <w:divBdr>
                        <w:top w:val="none" w:sz="0" w:space="0" w:color="auto"/>
                        <w:left w:val="none" w:sz="0" w:space="0" w:color="auto"/>
                        <w:bottom w:val="none" w:sz="0" w:space="0" w:color="auto"/>
                        <w:right w:val="none" w:sz="0" w:space="0" w:color="auto"/>
                      </w:divBdr>
                      <w:divsChild>
                        <w:div w:id="329909433">
                          <w:marLeft w:val="0"/>
                          <w:marRight w:val="0"/>
                          <w:marTop w:val="0"/>
                          <w:marBottom w:val="0"/>
                          <w:divBdr>
                            <w:top w:val="none" w:sz="0" w:space="0" w:color="auto"/>
                            <w:left w:val="none" w:sz="0" w:space="0" w:color="auto"/>
                            <w:bottom w:val="none" w:sz="0" w:space="0" w:color="auto"/>
                            <w:right w:val="none" w:sz="0" w:space="0" w:color="auto"/>
                          </w:divBdr>
                          <w:divsChild>
                            <w:div w:id="610209356">
                              <w:marLeft w:val="0"/>
                              <w:marRight w:val="0"/>
                              <w:marTop w:val="150"/>
                              <w:marBottom w:val="150"/>
                              <w:divBdr>
                                <w:top w:val="none" w:sz="0" w:space="0" w:color="auto"/>
                                <w:left w:val="none" w:sz="0" w:space="0" w:color="auto"/>
                                <w:bottom w:val="single" w:sz="12" w:space="8" w:color="DDDDDD"/>
                                <w:right w:val="none" w:sz="0" w:space="0" w:color="auto"/>
                              </w:divBdr>
                              <w:divsChild>
                                <w:div w:id="238566425">
                                  <w:marLeft w:val="0"/>
                                  <w:marRight w:val="0"/>
                                  <w:marTop w:val="0"/>
                                  <w:marBottom w:val="0"/>
                                  <w:divBdr>
                                    <w:top w:val="none" w:sz="0" w:space="0" w:color="auto"/>
                                    <w:left w:val="none" w:sz="0" w:space="0" w:color="auto"/>
                                    <w:bottom w:val="none" w:sz="0" w:space="0" w:color="auto"/>
                                    <w:right w:val="none" w:sz="0" w:space="0" w:color="auto"/>
                                  </w:divBdr>
                                  <w:divsChild>
                                    <w:div w:id="1608003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86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CCC0-BFBB-4C48-9A6F-557E33AB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12260</CharactersWithSpaces>
  <SharedDoc>false</SharedDoc>
  <HLinks>
    <vt:vector size="6" baseType="variant">
      <vt:variant>
        <vt:i4>458797</vt:i4>
      </vt:variant>
      <vt:variant>
        <vt:i4>0</vt:i4>
      </vt:variant>
      <vt:variant>
        <vt:i4>0</vt:i4>
      </vt:variant>
      <vt:variant>
        <vt:i4>5</vt:i4>
      </vt:variant>
      <vt:variant>
        <vt:lpwstr>mailto:staceytsmith@att.net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Smith</dc:creator>
  <cp:lastModifiedBy>Smith, Stacey</cp:lastModifiedBy>
  <cp:revision>2</cp:revision>
  <cp:lastPrinted>2005-01-13T02:55:00Z</cp:lastPrinted>
  <dcterms:created xsi:type="dcterms:W3CDTF">2017-07-20T18:36:00Z</dcterms:created>
  <dcterms:modified xsi:type="dcterms:W3CDTF">2017-07-20T18:36:00Z</dcterms:modified>
</cp:coreProperties>
</file>